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6C7FCE" w14:textId="00D7B0D3" w:rsidR="002A6AB7" w:rsidRPr="00890DAC" w:rsidRDefault="00D87A95">
      <w:r>
        <w:rPr>
          <w:noProof/>
          <w:lang w:eastAsia="en-GB"/>
        </w:rPr>
        <w:drawing>
          <wp:anchor distT="0" distB="0" distL="114300" distR="114300" simplePos="0" relativeHeight="251658240" behindDoc="1" locked="0" layoutInCell="1" allowOverlap="1" wp14:anchorId="04975839" wp14:editId="6C597F94">
            <wp:simplePos x="0" y="0"/>
            <wp:positionH relativeFrom="column">
              <wp:posOffset>419100</wp:posOffset>
            </wp:positionH>
            <wp:positionV relativeFrom="paragraph">
              <wp:posOffset>66675</wp:posOffset>
            </wp:positionV>
            <wp:extent cx="5724525" cy="1928495"/>
            <wp:effectExtent l="0" t="0" r="9525" b="0"/>
            <wp:wrapTight wrapText="bothSides">
              <wp:wrapPolygon edited="0">
                <wp:start x="0" y="0"/>
                <wp:lineTo x="0" y="21337"/>
                <wp:lineTo x="21564" y="21337"/>
                <wp:lineTo x="21564"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lton-Norton-Skyline-no-bikes-thin.jpg"/>
                    <pic:cNvPicPr/>
                  </pic:nvPicPr>
                  <pic:blipFill>
                    <a:blip r:embed="rId7">
                      <a:extLst>
                        <a:ext uri="{28A0092B-C50C-407E-A947-70E740481C1C}">
                          <a14:useLocalDpi xmlns:a14="http://schemas.microsoft.com/office/drawing/2010/main" val="0"/>
                        </a:ext>
                      </a:extLst>
                    </a:blip>
                    <a:stretch>
                      <a:fillRect/>
                    </a:stretch>
                  </pic:blipFill>
                  <pic:spPr>
                    <a:xfrm>
                      <a:off x="0" y="0"/>
                      <a:ext cx="5724525" cy="1928495"/>
                    </a:xfrm>
                    <a:prstGeom prst="rect">
                      <a:avLst/>
                    </a:prstGeom>
                  </pic:spPr>
                </pic:pic>
              </a:graphicData>
            </a:graphic>
            <wp14:sizeRelH relativeFrom="margin">
              <wp14:pctWidth>0</wp14:pctWidth>
            </wp14:sizeRelH>
            <wp14:sizeRelV relativeFrom="margin">
              <wp14:pctHeight>0</wp14:pctHeight>
            </wp14:sizeRelV>
          </wp:anchor>
        </w:drawing>
      </w:r>
    </w:p>
    <w:p w14:paraId="1591DEEF" w14:textId="77777777" w:rsidR="00FD7CC4" w:rsidRPr="00890DAC" w:rsidRDefault="00FD7CC4"/>
    <w:p w14:paraId="314ADC36" w14:textId="77777777" w:rsidR="00D87A95" w:rsidRDefault="00D87A95"/>
    <w:p w14:paraId="1FEEE40D" w14:textId="77777777" w:rsidR="00D87A95" w:rsidRDefault="00D87A95"/>
    <w:p w14:paraId="2AAF97CC" w14:textId="60D10B04" w:rsidR="00D87A95" w:rsidRDefault="00D87A95"/>
    <w:p w14:paraId="2D5F351E" w14:textId="57B66003" w:rsidR="00D87A95" w:rsidRDefault="00D87A95"/>
    <w:p w14:paraId="495AAAE1" w14:textId="77777777" w:rsidR="00706EA5" w:rsidRDefault="00706EA5"/>
    <w:p w14:paraId="46347A66" w14:textId="77777777" w:rsidR="0051711D" w:rsidRPr="0051711D" w:rsidRDefault="0051711D">
      <w:pPr>
        <w:rPr>
          <w:sz w:val="8"/>
          <w:szCs w:val="8"/>
        </w:rPr>
      </w:pPr>
    </w:p>
    <w:p w14:paraId="18222788" w14:textId="6DF3F374" w:rsidR="000074B1" w:rsidRPr="00890DAC" w:rsidRDefault="0051711D">
      <w:r>
        <w:rPr>
          <w:noProof/>
          <w:lang w:eastAsia="en-GB"/>
        </w:rPr>
        <w:drawing>
          <wp:anchor distT="0" distB="0" distL="114300" distR="114300" simplePos="0" relativeHeight="251664384" behindDoc="1" locked="0" layoutInCell="1" allowOverlap="1" wp14:anchorId="64AC65C7" wp14:editId="013F1F72">
            <wp:simplePos x="0" y="0"/>
            <wp:positionH relativeFrom="margin">
              <wp:posOffset>428625</wp:posOffset>
            </wp:positionH>
            <wp:positionV relativeFrom="paragraph">
              <wp:posOffset>13335</wp:posOffset>
            </wp:positionV>
            <wp:extent cx="5637879" cy="3000375"/>
            <wp:effectExtent l="0" t="0" r="127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49923669571_9ba9134e55_c.jpg"/>
                    <pic:cNvPicPr/>
                  </pic:nvPicPr>
                  <pic:blipFill rotWithShape="1">
                    <a:blip r:embed="rId8">
                      <a:extLst>
                        <a:ext uri="{28A0092B-C50C-407E-A947-70E740481C1C}">
                          <a14:useLocalDpi xmlns:a14="http://schemas.microsoft.com/office/drawing/2010/main" val="0"/>
                        </a:ext>
                      </a:extLst>
                    </a:blip>
                    <a:srcRect t="4444" b="22000"/>
                    <a:stretch/>
                  </pic:blipFill>
                  <pic:spPr bwMode="auto">
                    <a:xfrm>
                      <a:off x="0" y="0"/>
                      <a:ext cx="5669828" cy="301737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75CC70" w14:textId="5DD3D4F0" w:rsidR="00B54163" w:rsidRPr="00706EA5" w:rsidRDefault="00706EA5" w:rsidP="0051711D">
      <w:pPr>
        <w:ind w:firstLine="720"/>
        <w:rPr>
          <w:b/>
          <w:sz w:val="40"/>
          <w:szCs w:val="40"/>
          <w:u w:val="single"/>
        </w:rPr>
      </w:pPr>
      <w:r w:rsidRPr="00706EA5">
        <w:rPr>
          <w:b/>
          <w:sz w:val="40"/>
          <w:szCs w:val="40"/>
          <w:u w:val="single"/>
        </w:rPr>
        <w:t>NEIGHBOURHOOD PLAN FOR MALTON AND NORTON</w:t>
      </w:r>
    </w:p>
    <w:p w14:paraId="22284E61" w14:textId="04C6BBBB" w:rsidR="000074B1" w:rsidRPr="00706EA5" w:rsidRDefault="00686F3F" w:rsidP="00706EA5">
      <w:pPr>
        <w:jc w:val="center"/>
        <w:rPr>
          <w:b/>
          <w:sz w:val="40"/>
          <w:szCs w:val="40"/>
          <w:u w:val="single"/>
        </w:rPr>
      </w:pPr>
      <w:r>
        <w:rPr>
          <w:b/>
          <w:sz w:val="40"/>
          <w:szCs w:val="40"/>
          <w:u w:val="single"/>
        </w:rPr>
        <w:t>2</w:t>
      </w:r>
      <w:r w:rsidRPr="002730EB">
        <w:rPr>
          <w:b/>
          <w:sz w:val="40"/>
          <w:szCs w:val="40"/>
          <w:u w:val="single"/>
          <w:vertAlign w:val="superscript"/>
        </w:rPr>
        <w:t>nd</w:t>
      </w:r>
      <w:r>
        <w:rPr>
          <w:b/>
          <w:sz w:val="40"/>
          <w:szCs w:val="40"/>
          <w:u w:val="single"/>
        </w:rPr>
        <w:t xml:space="preserve"> </w:t>
      </w:r>
      <w:r w:rsidR="00706EA5" w:rsidRPr="00706EA5">
        <w:rPr>
          <w:b/>
          <w:sz w:val="40"/>
          <w:szCs w:val="40"/>
          <w:u w:val="single"/>
        </w:rPr>
        <w:t>PRE-SUBMISSION PLAN FOR CONSULTATION</w:t>
      </w:r>
    </w:p>
    <w:p w14:paraId="7F539F99" w14:textId="43DA32EC" w:rsidR="000074B1" w:rsidRPr="00706EA5" w:rsidRDefault="00706EA5" w:rsidP="00706EA5">
      <w:pPr>
        <w:jc w:val="center"/>
        <w:rPr>
          <w:b/>
          <w:sz w:val="40"/>
          <w:szCs w:val="40"/>
          <w:u w:val="single"/>
        </w:rPr>
      </w:pPr>
      <w:r w:rsidRPr="00706EA5">
        <w:rPr>
          <w:b/>
          <w:sz w:val="40"/>
          <w:szCs w:val="40"/>
          <w:u w:val="single"/>
        </w:rPr>
        <w:t xml:space="preserve">PLAN SUMMARY </w:t>
      </w:r>
      <w:r w:rsidR="00686F3F">
        <w:rPr>
          <w:b/>
          <w:sz w:val="40"/>
          <w:szCs w:val="40"/>
          <w:u w:val="single"/>
        </w:rPr>
        <w:t>JANUARY</w:t>
      </w:r>
      <w:r w:rsidR="00686F3F" w:rsidRPr="00706EA5">
        <w:rPr>
          <w:b/>
          <w:sz w:val="40"/>
          <w:szCs w:val="40"/>
          <w:u w:val="single"/>
        </w:rPr>
        <w:t xml:space="preserve"> </w:t>
      </w:r>
      <w:r w:rsidRPr="00706EA5">
        <w:rPr>
          <w:b/>
          <w:sz w:val="40"/>
          <w:szCs w:val="40"/>
          <w:u w:val="single"/>
        </w:rPr>
        <w:t>202</w:t>
      </w:r>
      <w:r w:rsidR="006C0686">
        <w:rPr>
          <w:b/>
          <w:sz w:val="40"/>
          <w:szCs w:val="40"/>
          <w:u w:val="single"/>
        </w:rPr>
        <w:t>3</w:t>
      </w:r>
    </w:p>
    <w:p w14:paraId="229BFEE7" w14:textId="77777777" w:rsidR="00FD7CC4" w:rsidRPr="00890DAC" w:rsidRDefault="00FD7CC4"/>
    <w:p w14:paraId="325A0CB7" w14:textId="77777777" w:rsidR="00B54163" w:rsidRDefault="00B54163">
      <w:pPr>
        <w:rPr>
          <w:b/>
        </w:rPr>
      </w:pPr>
    </w:p>
    <w:p w14:paraId="43A6956F" w14:textId="77777777" w:rsidR="00B54163" w:rsidRDefault="00B54163">
      <w:pPr>
        <w:rPr>
          <w:b/>
        </w:rPr>
      </w:pPr>
    </w:p>
    <w:p w14:paraId="68BF8BB4" w14:textId="77777777" w:rsidR="00B54163" w:rsidRDefault="00B54163">
      <w:pPr>
        <w:rPr>
          <w:b/>
        </w:rPr>
      </w:pPr>
    </w:p>
    <w:p w14:paraId="175F6411" w14:textId="77777777" w:rsidR="00B54163" w:rsidRDefault="00B54163">
      <w:pPr>
        <w:rPr>
          <w:b/>
        </w:rPr>
      </w:pPr>
    </w:p>
    <w:p w14:paraId="31733AA1" w14:textId="77777777" w:rsidR="0051711D" w:rsidRDefault="0051711D">
      <w:pPr>
        <w:rPr>
          <w:b/>
        </w:rPr>
      </w:pPr>
    </w:p>
    <w:p w14:paraId="558EB3CA" w14:textId="24E06DF0" w:rsidR="000074B1" w:rsidRPr="005274AB" w:rsidRDefault="00BB01CF">
      <w:pPr>
        <w:rPr>
          <w:b/>
          <w:sz w:val="24"/>
          <w:szCs w:val="24"/>
        </w:rPr>
      </w:pPr>
      <w:r w:rsidRPr="005274AB">
        <w:rPr>
          <w:b/>
          <w:sz w:val="24"/>
          <w:szCs w:val="24"/>
        </w:rPr>
        <w:t>INTRODUCTION</w:t>
      </w:r>
    </w:p>
    <w:p w14:paraId="5E943E59" w14:textId="17915DA9" w:rsidR="000074B1" w:rsidRPr="003930E0" w:rsidRDefault="00801F29" w:rsidP="00720E5D">
      <w:pPr>
        <w:jc w:val="both"/>
      </w:pPr>
      <w:r w:rsidRPr="003930E0">
        <w:t xml:space="preserve">Welcome to this summary of our </w:t>
      </w:r>
      <w:r w:rsidR="007854B8">
        <w:t>2</w:t>
      </w:r>
      <w:r w:rsidR="007854B8" w:rsidRPr="002730EB">
        <w:rPr>
          <w:vertAlign w:val="superscript"/>
        </w:rPr>
        <w:t>nd</w:t>
      </w:r>
      <w:r w:rsidR="007854B8">
        <w:t xml:space="preserve"> </w:t>
      </w:r>
      <w:r w:rsidRPr="003930E0">
        <w:t>Pre-Submission Neighbourhood Plan</w:t>
      </w:r>
      <w:r w:rsidR="00F53215">
        <w:t xml:space="preserve"> for Malton and Norton</w:t>
      </w:r>
      <w:r w:rsidR="00DB11E7">
        <w:t xml:space="preserve">. </w:t>
      </w:r>
    </w:p>
    <w:p w14:paraId="44DDAFA5" w14:textId="6A381259" w:rsidR="0017470F" w:rsidRDefault="00772DAF" w:rsidP="00720E5D">
      <w:pPr>
        <w:pStyle w:val="PlainText"/>
        <w:jc w:val="both"/>
        <w:rPr>
          <w:rFonts w:asciiTheme="minorHAnsi" w:hAnsiTheme="minorHAnsi"/>
          <w:szCs w:val="22"/>
        </w:rPr>
      </w:pPr>
      <w:r w:rsidRPr="002730EB">
        <w:rPr>
          <w:rFonts w:asciiTheme="minorHAnsi" w:hAnsiTheme="minorHAnsi"/>
          <w:szCs w:val="22"/>
        </w:rPr>
        <w:t>This is the second version of the Neighbourhood Plan</w:t>
      </w:r>
      <w:r w:rsidR="00C71BDA">
        <w:rPr>
          <w:rFonts w:asciiTheme="minorHAnsi" w:hAnsiTheme="minorHAnsi"/>
          <w:szCs w:val="22"/>
        </w:rPr>
        <w:t xml:space="preserve"> issued for public consultation. T</w:t>
      </w:r>
      <w:r w:rsidRPr="002730EB">
        <w:rPr>
          <w:rFonts w:asciiTheme="minorHAnsi" w:hAnsiTheme="minorHAnsi"/>
          <w:szCs w:val="22"/>
        </w:rPr>
        <w:t>he first</w:t>
      </w:r>
      <w:r w:rsidR="00C71BDA">
        <w:rPr>
          <w:rFonts w:asciiTheme="minorHAnsi" w:hAnsiTheme="minorHAnsi"/>
          <w:szCs w:val="22"/>
        </w:rPr>
        <w:t xml:space="preserve"> version</w:t>
      </w:r>
      <w:r w:rsidRPr="002730EB">
        <w:rPr>
          <w:rFonts w:asciiTheme="minorHAnsi" w:hAnsiTheme="minorHAnsi"/>
          <w:szCs w:val="22"/>
        </w:rPr>
        <w:t xml:space="preserve"> has been updated following decisions by Malton and Norton Town Councils to </w:t>
      </w:r>
      <w:r w:rsidR="00C71BDA">
        <w:rPr>
          <w:rFonts w:asciiTheme="minorHAnsi" w:hAnsiTheme="minorHAnsi"/>
          <w:szCs w:val="22"/>
        </w:rPr>
        <w:t xml:space="preserve">withdraw the previously submitted plan and </w:t>
      </w:r>
      <w:r w:rsidRPr="002730EB">
        <w:rPr>
          <w:rFonts w:asciiTheme="minorHAnsi" w:hAnsiTheme="minorHAnsi"/>
          <w:szCs w:val="22"/>
        </w:rPr>
        <w:t>propose certain amendments</w:t>
      </w:r>
      <w:r w:rsidR="00C71BDA">
        <w:rPr>
          <w:rFonts w:asciiTheme="minorHAnsi" w:hAnsiTheme="minorHAnsi"/>
          <w:szCs w:val="22"/>
        </w:rPr>
        <w:t xml:space="preserve">.  </w:t>
      </w:r>
      <w:r w:rsidR="008B1672">
        <w:rPr>
          <w:rFonts w:asciiTheme="minorHAnsi" w:hAnsiTheme="minorHAnsi"/>
          <w:szCs w:val="22"/>
        </w:rPr>
        <w:t>This leaflet</w:t>
      </w:r>
      <w:r w:rsidR="00D83828">
        <w:rPr>
          <w:rFonts w:asciiTheme="minorHAnsi" w:hAnsiTheme="minorHAnsi"/>
          <w:szCs w:val="22"/>
        </w:rPr>
        <w:t xml:space="preserve"> explain</w:t>
      </w:r>
      <w:r w:rsidR="008B1672">
        <w:rPr>
          <w:rFonts w:asciiTheme="minorHAnsi" w:hAnsiTheme="minorHAnsi"/>
          <w:szCs w:val="22"/>
        </w:rPr>
        <w:t>s</w:t>
      </w:r>
      <w:r w:rsidR="00D83828">
        <w:rPr>
          <w:rFonts w:asciiTheme="minorHAnsi" w:hAnsiTheme="minorHAnsi"/>
          <w:szCs w:val="22"/>
        </w:rPr>
        <w:t xml:space="preserve"> these changes and the policies included in the plan.</w:t>
      </w:r>
    </w:p>
    <w:p w14:paraId="0424D406" w14:textId="13E6AF0B" w:rsidR="006D6042" w:rsidRDefault="006D6042" w:rsidP="00720E5D">
      <w:pPr>
        <w:pStyle w:val="PlainText"/>
        <w:jc w:val="both"/>
        <w:rPr>
          <w:rFonts w:asciiTheme="minorHAnsi" w:hAnsiTheme="minorHAnsi"/>
          <w:szCs w:val="22"/>
        </w:rPr>
      </w:pPr>
    </w:p>
    <w:p w14:paraId="1073546B" w14:textId="77777777" w:rsidR="006D6042" w:rsidRDefault="006D6042" w:rsidP="00720E5D">
      <w:pPr>
        <w:jc w:val="both"/>
      </w:pPr>
      <w:r>
        <w:t xml:space="preserve">The underlying Vision and Objectives of the Neighbourhood Plan have not changed. These are based on </w:t>
      </w:r>
      <w:r w:rsidRPr="001726E3">
        <w:t>Malton and Norton boast</w:t>
      </w:r>
      <w:r>
        <w:t>ing</w:t>
      </w:r>
      <w:r w:rsidRPr="001726E3">
        <w:t xml:space="preserve"> a rich heritage and culture, from their historical origins and archaeological and architectural legacy to their surviving traditional horse racing and food-based industries. These are the bedrocks on which our future vision for the towns are based.</w:t>
      </w:r>
      <w:r>
        <w:t xml:space="preserve"> We look forward to enjoying two towns which have enjoyed appropriate housing and employment growth and opportunity, within the context of an even higher quality environment, consistent with their status as Ryedale’s principal towns.</w:t>
      </w:r>
    </w:p>
    <w:p w14:paraId="54EFF78A" w14:textId="06A12575" w:rsidR="00C71BDA" w:rsidRPr="006D6042" w:rsidRDefault="006C0686" w:rsidP="00720E5D">
      <w:pPr>
        <w:pStyle w:val="PlainText"/>
        <w:jc w:val="both"/>
        <w:rPr>
          <w:b/>
          <w:bCs/>
        </w:rPr>
      </w:pPr>
      <w:r w:rsidRPr="006D6042">
        <w:rPr>
          <w:b/>
          <w:bCs/>
        </w:rPr>
        <w:t>WE WOULD LIKE TO HEAR FROM YOU WITH YOUR COMMENTS ON THE PROPOSED AMENDMENTS, BUT ALSO ON THE WHOLE PLAN AS WELL IF YOU DO HAVE ANY COMMENTS ON ITS UNCHANGED POLICIES.</w:t>
      </w:r>
    </w:p>
    <w:p w14:paraId="6F26A88E" w14:textId="77777777" w:rsidR="006C0686" w:rsidRDefault="006C0686" w:rsidP="00720E5D">
      <w:pPr>
        <w:pStyle w:val="PlainText"/>
        <w:jc w:val="both"/>
        <w:rPr>
          <w:rFonts w:asciiTheme="minorHAnsi" w:hAnsiTheme="minorHAnsi"/>
          <w:szCs w:val="22"/>
        </w:rPr>
      </w:pPr>
    </w:p>
    <w:p w14:paraId="3B9975CE" w14:textId="07C3C4AC" w:rsidR="001B18FE" w:rsidRPr="001F3CB1" w:rsidRDefault="001B18FE" w:rsidP="00720E5D">
      <w:pPr>
        <w:pStyle w:val="PlainText"/>
        <w:jc w:val="both"/>
        <w:rPr>
          <w:rFonts w:asciiTheme="minorHAnsi" w:hAnsiTheme="minorHAnsi"/>
          <w:szCs w:val="22"/>
        </w:rPr>
      </w:pPr>
      <w:r w:rsidRPr="00772DAF">
        <w:rPr>
          <w:rFonts w:asciiTheme="minorHAnsi" w:hAnsiTheme="minorHAnsi"/>
          <w:szCs w:val="22"/>
        </w:rPr>
        <w:t>Following the consultation, the plan will be amended in the light of comments received. The amended plan will then be re-submitted to RDC or its successor local planning authority, North Yorkshire Council (NYC), for a six-week Regulation 16 publicity period, accompanied by updated supporting documents. There will then follow an independent examination. Subject to a successful outcome and any amendments as required by the examiner, the plan will then proceed to a community referendum of all registered voters on the electoral role within the Neighbourhood Area. If a majority are in favour, the Neighbourhood Plan will then be ‘made’ (</w:t>
      </w:r>
      <w:r w:rsidR="00C22543" w:rsidRPr="00772DAF">
        <w:rPr>
          <w:rFonts w:asciiTheme="minorHAnsi" w:hAnsiTheme="minorHAnsi"/>
          <w:szCs w:val="22"/>
        </w:rPr>
        <w:t>i.e.,</w:t>
      </w:r>
      <w:r w:rsidRPr="00772DAF">
        <w:rPr>
          <w:rFonts w:asciiTheme="minorHAnsi" w:hAnsiTheme="minorHAnsi"/>
          <w:szCs w:val="22"/>
        </w:rPr>
        <w:t xml:space="preserve"> adopted) by NYC as part of the statutory </w:t>
      </w:r>
      <w:r w:rsidRPr="00772DAF">
        <w:rPr>
          <w:rFonts w:asciiTheme="minorHAnsi" w:hAnsiTheme="minorHAnsi"/>
          <w:szCs w:val="22"/>
        </w:rPr>
        <w:lastRenderedPageBreak/>
        <w:t>development plan for the area. From that point onwards, it will become the starting point for deciding on planning applications within the Malton and Norton Neighbourhood Area.</w:t>
      </w:r>
    </w:p>
    <w:p w14:paraId="4940F408" w14:textId="77777777" w:rsidR="00C71BDA" w:rsidRDefault="00C71BDA" w:rsidP="00720E5D">
      <w:pPr>
        <w:pStyle w:val="PlainText"/>
        <w:jc w:val="both"/>
        <w:rPr>
          <w:rFonts w:asciiTheme="minorHAnsi" w:hAnsiTheme="minorHAnsi"/>
          <w:szCs w:val="22"/>
        </w:rPr>
      </w:pPr>
    </w:p>
    <w:p w14:paraId="729A8BE7" w14:textId="77777777" w:rsidR="001B18FE" w:rsidRPr="00706EA5" w:rsidRDefault="001B18FE" w:rsidP="00720E5D">
      <w:pPr>
        <w:jc w:val="both"/>
      </w:pPr>
      <w:r w:rsidRPr="003930E0">
        <w:t>To view the full Neighbourhood Plan, supporting documents, and an online response form for your comments, please go to</w:t>
      </w:r>
      <w:r>
        <w:t xml:space="preserve"> </w:t>
      </w:r>
      <w:hyperlink r:id="rId9" w:history="1">
        <w:r w:rsidRPr="004841F4">
          <w:rPr>
            <w:rStyle w:val="Hyperlink"/>
            <w:i/>
          </w:rPr>
          <w:t>www.nortononderwent.co.uk/malton-norton-neighbourhood-plan</w:t>
        </w:r>
      </w:hyperlink>
      <w:r>
        <w:rPr>
          <w:rStyle w:val="Hyperlink"/>
          <w:i/>
        </w:rPr>
        <w:t>/</w:t>
      </w:r>
      <w:r>
        <w:rPr>
          <w:i/>
        </w:rPr>
        <w:t xml:space="preserve"> and </w:t>
      </w:r>
      <w:hyperlink r:id="rId10" w:history="1">
        <w:r w:rsidRPr="00754AC7">
          <w:rPr>
            <w:rStyle w:val="Hyperlink"/>
            <w:i/>
          </w:rPr>
          <w:t>www.malton-tc.gov.uk/malton-norton-neighbourhood-plan/</w:t>
        </w:r>
      </w:hyperlink>
      <w:r>
        <w:rPr>
          <w:rStyle w:val="Hyperlink"/>
        </w:rPr>
        <w:t xml:space="preserve"> </w:t>
      </w:r>
      <w:r>
        <w:rPr>
          <w:rStyle w:val="Hyperlink"/>
          <w:u w:val="none"/>
        </w:rPr>
        <w:t xml:space="preserve">.  </w:t>
      </w:r>
      <w:r w:rsidRPr="00706EA5">
        <w:rPr>
          <w:rStyle w:val="Hyperlink"/>
          <w:color w:val="auto"/>
          <w:u w:val="none"/>
        </w:rPr>
        <w:t xml:space="preserve">A hard copy response form is available on request, although we strongly encourage you to use the </w:t>
      </w:r>
      <w:r>
        <w:rPr>
          <w:rStyle w:val="Hyperlink"/>
          <w:color w:val="auto"/>
          <w:u w:val="none"/>
        </w:rPr>
        <w:t xml:space="preserve">Survey Monkey </w:t>
      </w:r>
      <w:r w:rsidRPr="00706EA5">
        <w:rPr>
          <w:rStyle w:val="Hyperlink"/>
          <w:color w:val="auto"/>
          <w:u w:val="none"/>
        </w:rPr>
        <w:t>online form as this makes it easier for us to process your responses.</w:t>
      </w:r>
    </w:p>
    <w:p w14:paraId="206EEA7E" w14:textId="412DAF69" w:rsidR="00055780" w:rsidRDefault="000876A2" w:rsidP="00720E5D">
      <w:pPr>
        <w:jc w:val="both"/>
      </w:pPr>
      <w:r>
        <w:t xml:space="preserve">The plan </w:t>
      </w:r>
      <w:r w:rsidR="00AF2D3B" w:rsidRPr="003930E0">
        <w:t>will</w:t>
      </w:r>
      <w:r w:rsidR="00FD7CC4" w:rsidRPr="003930E0">
        <w:t xml:space="preserve"> </w:t>
      </w:r>
      <w:r w:rsidR="00DB11E7">
        <w:t xml:space="preserve">also </w:t>
      </w:r>
      <w:r w:rsidR="00FD7CC4" w:rsidRPr="003930E0">
        <w:t xml:space="preserve">be available to view at </w:t>
      </w:r>
      <w:r w:rsidR="00680007">
        <w:t xml:space="preserve">the following </w:t>
      </w:r>
      <w:r w:rsidR="00FD7CC4" w:rsidRPr="003930E0">
        <w:t>public locations around the town</w:t>
      </w:r>
      <w:r w:rsidR="00680007">
        <w:t>:</w:t>
      </w:r>
      <w:r w:rsidR="00D07403">
        <w:t xml:space="preserve">  </w:t>
      </w:r>
    </w:p>
    <w:p w14:paraId="7FBFDF78" w14:textId="3E1844E9" w:rsidR="00706EA5" w:rsidRDefault="00D87A95" w:rsidP="00720E5D">
      <w:pPr>
        <w:pStyle w:val="ListParagraph"/>
        <w:numPr>
          <w:ilvl w:val="0"/>
          <w:numId w:val="16"/>
        </w:numPr>
        <w:jc w:val="both"/>
      </w:pPr>
      <w:r>
        <w:t>Malton Town Council, The Wesley Centre, Sa</w:t>
      </w:r>
      <w:r w:rsidR="00706EA5">
        <w:t>ville Street, Malton, YO17 7LL</w:t>
      </w:r>
      <w:r>
        <w:t xml:space="preserve"> </w:t>
      </w:r>
    </w:p>
    <w:p w14:paraId="61C74E95" w14:textId="4014A137" w:rsidR="00706EA5" w:rsidRDefault="00D87A95" w:rsidP="00720E5D">
      <w:pPr>
        <w:pStyle w:val="ListParagraph"/>
        <w:numPr>
          <w:ilvl w:val="0"/>
          <w:numId w:val="16"/>
        </w:numPr>
        <w:jc w:val="both"/>
      </w:pPr>
      <w:r>
        <w:t>Norton on Derwent Town Council, 84b Comme</w:t>
      </w:r>
      <w:r w:rsidR="00706EA5">
        <w:t>rcial Street, Norton, YO17 9ES</w:t>
      </w:r>
      <w:r>
        <w:t xml:space="preserve"> </w:t>
      </w:r>
    </w:p>
    <w:p w14:paraId="4FA1E5C2" w14:textId="53FB9893" w:rsidR="00706EA5" w:rsidRDefault="00D87A95" w:rsidP="00720E5D">
      <w:pPr>
        <w:pStyle w:val="ListParagraph"/>
        <w:numPr>
          <w:ilvl w:val="0"/>
          <w:numId w:val="16"/>
        </w:numPr>
        <w:jc w:val="both"/>
      </w:pPr>
      <w:r>
        <w:t>Malton Librar</w:t>
      </w:r>
      <w:r w:rsidR="00706EA5">
        <w:t>y, St Michaels Street, Malton</w:t>
      </w:r>
    </w:p>
    <w:p w14:paraId="642D66A9" w14:textId="10F8348C" w:rsidR="00D87A95" w:rsidRPr="00D87A95" w:rsidRDefault="00D87A95" w:rsidP="00720E5D">
      <w:pPr>
        <w:pStyle w:val="ListParagraph"/>
        <w:numPr>
          <w:ilvl w:val="0"/>
          <w:numId w:val="16"/>
        </w:numPr>
        <w:jc w:val="both"/>
      </w:pPr>
      <w:r>
        <w:t>Norton Library (The Hive), Commercial Street, Norton.</w:t>
      </w:r>
    </w:p>
    <w:p w14:paraId="625C15C0" w14:textId="1B989339" w:rsidR="000074B1" w:rsidRPr="00706EA5" w:rsidRDefault="00FD7CC4" w:rsidP="00720E5D">
      <w:pPr>
        <w:jc w:val="both"/>
        <w:rPr>
          <w:b/>
          <w:sz w:val="28"/>
          <w:szCs w:val="28"/>
        </w:rPr>
      </w:pPr>
      <w:r w:rsidRPr="00706EA5">
        <w:rPr>
          <w:b/>
          <w:sz w:val="28"/>
          <w:szCs w:val="28"/>
        </w:rPr>
        <w:t xml:space="preserve">The consultation will run </w:t>
      </w:r>
      <w:r w:rsidR="00680007">
        <w:rPr>
          <w:b/>
          <w:sz w:val="28"/>
          <w:szCs w:val="28"/>
        </w:rPr>
        <w:t xml:space="preserve">for 6 weeks </w:t>
      </w:r>
      <w:r w:rsidRPr="00706EA5">
        <w:rPr>
          <w:b/>
          <w:sz w:val="28"/>
          <w:szCs w:val="28"/>
        </w:rPr>
        <w:t xml:space="preserve">from Friday </w:t>
      </w:r>
      <w:r w:rsidR="00680007">
        <w:rPr>
          <w:b/>
          <w:sz w:val="28"/>
          <w:szCs w:val="28"/>
        </w:rPr>
        <w:t>27</w:t>
      </w:r>
      <w:r w:rsidR="00680007" w:rsidRPr="002730EB">
        <w:rPr>
          <w:b/>
          <w:sz w:val="28"/>
          <w:szCs w:val="28"/>
          <w:vertAlign w:val="superscript"/>
        </w:rPr>
        <w:t>th</w:t>
      </w:r>
      <w:r w:rsidR="00680007">
        <w:rPr>
          <w:b/>
          <w:sz w:val="28"/>
          <w:szCs w:val="28"/>
        </w:rPr>
        <w:t xml:space="preserve"> January</w:t>
      </w:r>
      <w:r w:rsidRPr="00706EA5">
        <w:rPr>
          <w:b/>
          <w:sz w:val="28"/>
          <w:szCs w:val="28"/>
        </w:rPr>
        <w:t xml:space="preserve"> to Friday </w:t>
      </w:r>
      <w:r w:rsidR="00680007">
        <w:rPr>
          <w:b/>
          <w:sz w:val="28"/>
          <w:szCs w:val="28"/>
        </w:rPr>
        <w:t>10</w:t>
      </w:r>
      <w:r w:rsidR="00680007" w:rsidRPr="00706EA5">
        <w:rPr>
          <w:b/>
          <w:sz w:val="28"/>
          <w:szCs w:val="28"/>
          <w:vertAlign w:val="superscript"/>
        </w:rPr>
        <w:t>th</w:t>
      </w:r>
      <w:r w:rsidR="00680007" w:rsidRPr="00706EA5">
        <w:rPr>
          <w:b/>
          <w:sz w:val="28"/>
          <w:szCs w:val="28"/>
        </w:rPr>
        <w:t xml:space="preserve"> </w:t>
      </w:r>
      <w:r w:rsidR="00F53215" w:rsidRPr="00706EA5">
        <w:rPr>
          <w:b/>
          <w:sz w:val="28"/>
          <w:szCs w:val="28"/>
        </w:rPr>
        <w:t>March</w:t>
      </w:r>
      <w:r w:rsidRPr="00706EA5">
        <w:rPr>
          <w:b/>
          <w:sz w:val="28"/>
          <w:szCs w:val="28"/>
        </w:rPr>
        <w:t>.</w:t>
      </w:r>
    </w:p>
    <w:p w14:paraId="6FE0386B" w14:textId="4D1B4159" w:rsidR="006D6042" w:rsidRPr="005274AB" w:rsidRDefault="006D6042" w:rsidP="00720E5D">
      <w:pPr>
        <w:pStyle w:val="PlainText"/>
        <w:jc w:val="both"/>
        <w:rPr>
          <w:rFonts w:asciiTheme="minorHAnsi" w:hAnsiTheme="minorHAnsi"/>
          <w:sz w:val="24"/>
          <w:szCs w:val="24"/>
        </w:rPr>
      </w:pPr>
      <w:r w:rsidRPr="005274AB">
        <w:rPr>
          <w:rFonts w:asciiTheme="minorHAnsi" w:hAnsiTheme="minorHAnsi"/>
          <w:b/>
          <w:bCs/>
          <w:sz w:val="24"/>
          <w:szCs w:val="24"/>
        </w:rPr>
        <w:t>PROPOSED POLICY AMENDMENTS</w:t>
      </w:r>
    </w:p>
    <w:p w14:paraId="413DA4DC" w14:textId="77777777" w:rsidR="006D6042" w:rsidRDefault="006D6042" w:rsidP="00720E5D">
      <w:pPr>
        <w:pStyle w:val="PlainText"/>
        <w:jc w:val="both"/>
        <w:rPr>
          <w:rFonts w:asciiTheme="minorHAnsi" w:hAnsiTheme="minorHAnsi"/>
          <w:szCs w:val="22"/>
        </w:rPr>
      </w:pPr>
    </w:p>
    <w:p w14:paraId="2EAEE3EF" w14:textId="06493331" w:rsidR="001B18FE" w:rsidRDefault="0017470F" w:rsidP="00720E5D">
      <w:pPr>
        <w:pStyle w:val="PlainText"/>
        <w:jc w:val="both"/>
        <w:rPr>
          <w:rFonts w:asciiTheme="minorHAnsi" w:hAnsiTheme="minorHAnsi"/>
          <w:szCs w:val="22"/>
        </w:rPr>
      </w:pPr>
      <w:r>
        <w:rPr>
          <w:rFonts w:asciiTheme="minorHAnsi" w:hAnsiTheme="minorHAnsi"/>
          <w:szCs w:val="22"/>
        </w:rPr>
        <w:t xml:space="preserve">In this version of the </w:t>
      </w:r>
      <w:r w:rsidR="008B1672">
        <w:rPr>
          <w:rFonts w:asciiTheme="minorHAnsi" w:hAnsiTheme="minorHAnsi"/>
          <w:szCs w:val="22"/>
        </w:rPr>
        <w:t>pl</w:t>
      </w:r>
      <w:r>
        <w:rPr>
          <w:rFonts w:asciiTheme="minorHAnsi" w:hAnsiTheme="minorHAnsi"/>
          <w:szCs w:val="22"/>
        </w:rPr>
        <w:t>an c</w:t>
      </w:r>
      <w:r w:rsidR="001726E3">
        <w:rPr>
          <w:rFonts w:asciiTheme="minorHAnsi" w:hAnsiTheme="minorHAnsi"/>
          <w:szCs w:val="22"/>
        </w:rPr>
        <w:t>e</w:t>
      </w:r>
      <w:r w:rsidR="00C803EF">
        <w:rPr>
          <w:rFonts w:asciiTheme="minorHAnsi" w:hAnsiTheme="minorHAnsi"/>
          <w:szCs w:val="22"/>
        </w:rPr>
        <w:t xml:space="preserve">rtain policies </w:t>
      </w:r>
      <w:r>
        <w:rPr>
          <w:rFonts w:asciiTheme="minorHAnsi" w:hAnsiTheme="minorHAnsi"/>
          <w:szCs w:val="22"/>
        </w:rPr>
        <w:t>have been</w:t>
      </w:r>
      <w:r w:rsidR="00C803EF">
        <w:rPr>
          <w:rFonts w:asciiTheme="minorHAnsi" w:hAnsiTheme="minorHAnsi"/>
          <w:szCs w:val="22"/>
        </w:rPr>
        <w:t xml:space="preserve"> amended to offer</w:t>
      </w:r>
      <w:r w:rsidR="00060EED">
        <w:rPr>
          <w:rFonts w:asciiTheme="minorHAnsi" w:hAnsiTheme="minorHAnsi"/>
          <w:szCs w:val="22"/>
        </w:rPr>
        <w:t xml:space="preserve"> greater</w:t>
      </w:r>
      <w:r w:rsidR="00C803EF">
        <w:rPr>
          <w:rFonts w:asciiTheme="minorHAnsi" w:hAnsiTheme="minorHAnsi"/>
          <w:szCs w:val="22"/>
        </w:rPr>
        <w:t xml:space="preserve"> protection against large scale unsustainable development</w:t>
      </w:r>
      <w:r w:rsidR="00C803EF" w:rsidRPr="00C803EF">
        <w:rPr>
          <w:rFonts w:asciiTheme="minorHAnsi" w:hAnsiTheme="minorHAnsi"/>
          <w:szCs w:val="22"/>
        </w:rPr>
        <w:t xml:space="preserve"> </w:t>
      </w:r>
      <w:r w:rsidR="00C803EF">
        <w:rPr>
          <w:rFonts w:asciiTheme="minorHAnsi" w:hAnsiTheme="minorHAnsi"/>
          <w:szCs w:val="22"/>
        </w:rPr>
        <w:t>along with other environmental protections. The</w:t>
      </w:r>
      <w:r w:rsidR="00C803EF" w:rsidRPr="00C71BDA">
        <w:rPr>
          <w:rFonts w:asciiTheme="minorHAnsi" w:hAnsiTheme="minorHAnsi"/>
          <w:szCs w:val="22"/>
        </w:rPr>
        <w:t xml:space="preserve"> changes</w:t>
      </w:r>
      <w:r w:rsidR="00C803EF">
        <w:rPr>
          <w:rFonts w:asciiTheme="minorHAnsi" w:hAnsiTheme="minorHAnsi"/>
          <w:szCs w:val="22"/>
        </w:rPr>
        <w:t xml:space="preserve"> from the first version</w:t>
      </w:r>
      <w:r w:rsidR="00C803EF" w:rsidRPr="00C71BDA">
        <w:rPr>
          <w:rFonts w:asciiTheme="minorHAnsi" w:hAnsiTheme="minorHAnsi"/>
          <w:szCs w:val="22"/>
        </w:rPr>
        <w:t xml:space="preserve"> </w:t>
      </w:r>
      <w:r w:rsidR="00C803EF">
        <w:rPr>
          <w:rFonts w:asciiTheme="minorHAnsi" w:hAnsiTheme="minorHAnsi"/>
          <w:szCs w:val="22"/>
        </w:rPr>
        <w:t>are summarised below.</w:t>
      </w:r>
    </w:p>
    <w:p w14:paraId="30EA0845" w14:textId="1A504412" w:rsidR="00060EED" w:rsidRDefault="00060EED" w:rsidP="00720E5D">
      <w:pPr>
        <w:pStyle w:val="PlainText"/>
        <w:jc w:val="both"/>
        <w:rPr>
          <w:rFonts w:asciiTheme="minorHAnsi" w:hAnsiTheme="minorHAnsi"/>
          <w:szCs w:val="22"/>
        </w:rPr>
      </w:pPr>
    </w:p>
    <w:p w14:paraId="3F2E0832" w14:textId="01BF7A0A" w:rsidR="00BE61F6" w:rsidRDefault="00BE61F6" w:rsidP="00720E5D">
      <w:pPr>
        <w:pStyle w:val="PlainText"/>
        <w:numPr>
          <w:ilvl w:val="0"/>
          <w:numId w:val="17"/>
        </w:numPr>
        <w:jc w:val="both"/>
        <w:rPr>
          <w:rFonts w:asciiTheme="minorHAnsi" w:hAnsiTheme="minorHAnsi"/>
          <w:szCs w:val="22"/>
        </w:rPr>
      </w:pPr>
      <w:r>
        <w:rPr>
          <w:rFonts w:asciiTheme="minorHAnsi" w:hAnsiTheme="minorHAnsi"/>
          <w:szCs w:val="22"/>
        </w:rPr>
        <w:t>Removal</w:t>
      </w:r>
      <w:r w:rsidRPr="00BE61F6">
        <w:rPr>
          <w:rFonts w:asciiTheme="minorHAnsi" w:hAnsiTheme="minorHAnsi"/>
          <w:szCs w:val="22"/>
        </w:rPr>
        <w:t xml:space="preserve"> </w:t>
      </w:r>
      <w:r>
        <w:rPr>
          <w:rFonts w:asciiTheme="minorHAnsi" w:hAnsiTheme="minorHAnsi"/>
          <w:szCs w:val="22"/>
        </w:rPr>
        <w:t xml:space="preserve">of a </w:t>
      </w:r>
      <w:r w:rsidR="00777039">
        <w:rPr>
          <w:rFonts w:asciiTheme="minorHAnsi" w:hAnsiTheme="minorHAnsi"/>
          <w:szCs w:val="22"/>
        </w:rPr>
        <w:t>pedestrian, cycleway and b</w:t>
      </w:r>
      <w:r w:rsidR="00C803EF">
        <w:rPr>
          <w:rFonts w:asciiTheme="minorHAnsi" w:hAnsiTheme="minorHAnsi"/>
          <w:szCs w:val="22"/>
        </w:rPr>
        <w:t>r</w:t>
      </w:r>
      <w:r w:rsidR="00777039">
        <w:rPr>
          <w:rFonts w:asciiTheme="minorHAnsi" w:hAnsiTheme="minorHAnsi"/>
          <w:szCs w:val="22"/>
        </w:rPr>
        <w:t xml:space="preserve">idleway improvement route from </w:t>
      </w:r>
      <w:proofErr w:type="spellStart"/>
      <w:r w:rsidRPr="00BE61F6">
        <w:rPr>
          <w:rFonts w:asciiTheme="minorHAnsi" w:hAnsiTheme="minorHAnsi"/>
          <w:szCs w:val="22"/>
        </w:rPr>
        <w:t>Middlecave</w:t>
      </w:r>
      <w:proofErr w:type="spellEnd"/>
      <w:r w:rsidRPr="00BE61F6">
        <w:rPr>
          <w:rFonts w:asciiTheme="minorHAnsi" w:hAnsiTheme="minorHAnsi"/>
          <w:szCs w:val="22"/>
        </w:rPr>
        <w:t xml:space="preserve"> Road-Malton Community Sports Centre (via Malton School Grounds)</w:t>
      </w:r>
      <w:r w:rsidR="00A54610">
        <w:rPr>
          <w:rFonts w:asciiTheme="minorHAnsi" w:hAnsiTheme="minorHAnsi"/>
          <w:szCs w:val="22"/>
        </w:rPr>
        <w:t xml:space="preserve"> (TM1)</w:t>
      </w:r>
      <w:r w:rsidRPr="00BE61F6">
        <w:rPr>
          <w:rFonts w:asciiTheme="minorHAnsi" w:hAnsiTheme="minorHAnsi"/>
          <w:szCs w:val="22"/>
        </w:rPr>
        <w:t xml:space="preserve">. REASON:  </w:t>
      </w:r>
      <w:r w:rsidR="00777039">
        <w:rPr>
          <w:rFonts w:asciiTheme="minorHAnsi" w:hAnsiTheme="minorHAnsi"/>
          <w:szCs w:val="22"/>
        </w:rPr>
        <w:t>Objections from the school</w:t>
      </w:r>
      <w:r w:rsidRPr="00BE61F6">
        <w:rPr>
          <w:rFonts w:asciiTheme="minorHAnsi" w:hAnsiTheme="minorHAnsi"/>
          <w:szCs w:val="22"/>
        </w:rPr>
        <w:t xml:space="preserve"> on safeguarding grounds.</w:t>
      </w:r>
    </w:p>
    <w:p w14:paraId="29B9887B" w14:textId="77777777" w:rsidR="00945656" w:rsidRDefault="00945656" w:rsidP="00720E5D">
      <w:pPr>
        <w:pStyle w:val="PlainText"/>
        <w:ind w:left="720"/>
        <w:jc w:val="both"/>
        <w:rPr>
          <w:rFonts w:asciiTheme="minorHAnsi" w:hAnsiTheme="minorHAnsi"/>
          <w:szCs w:val="22"/>
        </w:rPr>
      </w:pPr>
    </w:p>
    <w:p w14:paraId="266B699D" w14:textId="77777777" w:rsidR="00945656" w:rsidRPr="00BE61F6" w:rsidRDefault="00945656" w:rsidP="00720E5D">
      <w:pPr>
        <w:pStyle w:val="PlainText"/>
        <w:numPr>
          <w:ilvl w:val="0"/>
          <w:numId w:val="17"/>
        </w:numPr>
        <w:jc w:val="both"/>
        <w:rPr>
          <w:rFonts w:asciiTheme="minorHAnsi" w:hAnsiTheme="minorHAnsi"/>
          <w:szCs w:val="22"/>
        </w:rPr>
      </w:pPr>
      <w:r>
        <w:rPr>
          <w:rFonts w:asciiTheme="minorHAnsi" w:hAnsiTheme="minorHAnsi"/>
          <w:szCs w:val="22"/>
        </w:rPr>
        <w:t xml:space="preserve">Strengthening policies relating to the provision of cycle parking (TM1). REASON: There are currently insufficient places to securely park cycles. </w:t>
      </w:r>
      <w:r w:rsidRPr="002C048B">
        <w:rPr>
          <w:rFonts w:asciiTheme="minorHAnsi" w:hAnsiTheme="minorHAnsi"/>
          <w:szCs w:val="22"/>
        </w:rPr>
        <w:t>Active Travel</w:t>
      </w:r>
      <w:r>
        <w:rPr>
          <w:rFonts w:asciiTheme="minorHAnsi" w:hAnsiTheme="minorHAnsi"/>
          <w:szCs w:val="22"/>
        </w:rPr>
        <w:t xml:space="preserve"> is encouraged and there is increasing demand from cyclists visiting the area. </w:t>
      </w:r>
    </w:p>
    <w:p w14:paraId="63FD4A31" w14:textId="77777777" w:rsidR="00BE61F6" w:rsidRPr="00BE61F6" w:rsidRDefault="00BE61F6" w:rsidP="00720E5D">
      <w:pPr>
        <w:pStyle w:val="PlainText"/>
        <w:jc w:val="both"/>
        <w:rPr>
          <w:rFonts w:asciiTheme="minorHAnsi" w:hAnsiTheme="minorHAnsi"/>
          <w:szCs w:val="22"/>
        </w:rPr>
      </w:pPr>
    </w:p>
    <w:p w14:paraId="2B13CBCA" w14:textId="0386D4A9" w:rsidR="00BE61F6" w:rsidRDefault="00777039" w:rsidP="00720E5D">
      <w:pPr>
        <w:pStyle w:val="PlainText"/>
        <w:numPr>
          <w:ilvl w:val="0"/>
          <w:numId w:val="17"/>
        </w:numPr>
        <w:jc w:val="both"/>
        <w:rPr>
          <w:rFonts w:asciiTheme="minorHAnsi" w:hAnsiTheme="minorHAnsi"/>
          <w:szCs w:val="22"/>
        </w:rPr>
      </w:pPr>
      <w:r>
        <w:rPr>
          <w:rFonts w:asciiTheme="minorHAnsi" w:hAnsiTheme="minorHAnsi"/>
          <w:szCs w:val="22"/>
        </w:rPr>
        <w:t>Removal of a proposed vehicular junction at</w:t>
      </w:r>
      <w:r w:rsidRPr="00777039">
        <w:rPr>
          <w:rFonts w:asciiTheme="minorHAnsi" w:hAnsiTheme="minorHAnsi"/>
          <w:szCs w:val="22"/>
        </w:rPr>
        <w:t xml:space="preserve"> </w:t>
      </w:r>
      <w:proofErr w:type="spellStart"/>
      <w:r w:rsidRPr="00BE61F6">
        <w:rPr>
          <w:rFonts w:asciiTheme="minorHAnsi" w:hAnsiTheme="minorHAnsi"/>
          <w:szCs w:val="22"/>
        </w:rPr>
        <w:t>Braygate</w:t>
      </w:r>
      <w:proofErr w:type="spellEnd"/>
      <w:r w:rsidRPr="00BE61F6">
        <w:rPr>
          <w:rFonts w:asciiTheme="minorHAnsi" w:hAnsiTheme="minorHAnsi"/>
          <w:szCs w:val="22"/>
        </w:rPr>
        <w:t xml:space="preserve"> Road/Castle Howard Road and the A64</w:t>
      </w:r>
      <w:r w:rsidR="00A54610">
        <w:rPr>
          <w:rFonts w:asciiTheme="minorHAnsi" w:hAnsiTheme="minorHAnsi"/>
          <w:szCs w:val="22"/>
        </w:rPr>
        <w:t xml:space="preserve"> (TM3)</w:t>
      </w:r>
      <w:r w:rsidRPr="00BE61F6">
        <w:rPr>
          <w:rFonts w:asciiTheme="minorHAnsi" w:hAnsiTheme="minorHAnsi"/>
          <w:szCs w:val="22"/>
        </w:rPr>
        <w:t>.</w:t>
      </w:r>
      <w:r>
        <w:rPr>
          <w:rFonts w:asciiTheme="minorHAnsi" w:hAnsiTheme="minorHAnsi"/>
          <w:szCs w:val="22"/>
        </w:rPr>
        <w:t xml:space="preserve"> </w:t>
      </w:r>
      <w:r w:rsidR="00BE61F6" w:rsidRPr="00BE61F6">
        <w:rPr>
          <w:rFonts w:asciiTheme="minorHAnsi" w:hAnsiTheme="minorHAnsi"/>
          <w:szCs w:val="22"/>
        </w:rPr>
        <w:t>REASON: There is no technical evidence provided to support this proposal in terms of design, cost, land take or its impact on the AONB</w:t>
      </w:r>
      <w:r>
        <w:rPr>
          <w:rFonts w:asciiTheme="minorHAnsi" w:hAnsiTheme="minorHAnsi"/>
          <w:szCs w:val="22"/>
        </w:rPr>
        <w:t xml:space="preserve">. It is not </w:t>
      </w:r>
      <w:r w:rsidR="006124F7">
        <w:rPr>
          <w:rFonts w:asciiTheme="minorHAnsi" w:hAnsiTheme="minorHAnsi"/>
          <w:szCs w:val="22"/>
        </w:rPr>
        <w:t>evidenced as</w:t>
      </w:r>
      <w:r>
        <w:rPr>
          <w:rFonts w:asciiTheme="minorHAnsi" w:hAnsiTheme="minorHAnsi"/>
          <w:szCs w:val="22"/>
        </w:rPr>
        <w:t xml:space="preserve"> a realistic or deliverable proposal</w:t>
      </w:r>
      <w:r w:rsidR="00BE61F6" w:rsidRPr="00BE61F6">
        <w:rPr>
          <w:rFonts w:asciiTheme="minorHAnsi" w:hAnsiTheme="minorHAnsi"/>
          <w:szCs w:val="22"/>
        </w:rPr>
        <w:t xml:space="preserve">. </w:t>
      </w:r>
    </w:p>
    <w:p w14:paraId="6699185B" w14:textId="77777777" w:rsidR="00945656" w:rsidRDefault="00945656" w:rsidP="00720E5D">
      <w:pPr>
        <w:pStyle w:val="PlainText"/>
        <w:ind w:left="720"/>
        <w:jc w:val="both"/>
        <w:rPr>
          <w:rFonts w:asciiTheme="minorHAnsi" w:hAnsiTheme="minorHAnsi"/>
          <w:szCs w:val="22"/>
        </w:rPr>
      </w:pPr>
    </w:p>
    <w:p w14:paraId="314D74CE" w14:textId="77777777" w:rsidR="00945656" w:rsidRDefault="00945656" w:rsidP="00720E5D">
      <w:pPr>
        <w:pStyle w:val="PlainText"/>
        <w:numPr>
          <w:ilvl w:val="0"/>
          <w:numId w:val="17"/>
        </w:numPr>
        <w:jc w:val="both"/>
        <w:rPr>
          <w:rFonts w:asciiTheme="minorHAnsi" w:hAnsiTheme="minorHAnsi"/>
          <w:szCs w:val="22"/>
        </w:rPr>
      </w:pPr>
      <w:r>
        <w:rPr>
          <w:rFonts w:asciiTheme="minorHAnsi" w:hAnsiTheme="minorHAnsi"/>
          <w:szCs w:val="22"/>
        </w:rPr>
        <w:t>Amending the policy relating to a potential</w:t>
      </w:r>
      <w:r w:rsidRPr="00BE61F6">
        <w:rPr>
          <w:rFonts w:asciiTheme="minorHAnsi" w:hAnsiTheme="minorHAnsi"/>
          <w:szCs w:val="22"/>
        </w:rPr>
        <w:t xml:space="preserve"> Southern </w:t>
      </w:r>
      <w:r>
        <w:rPr>
          <w:rFonts w:asciiTheme="minorHAnsi" w:hAnsiTheme="minorHAnsi"/>
          <w:szCs w:val="22"/>
        </w:rPr>
        <w:t>B</w:t>
      </w:r>
      <w:r w:rsidRPr="00BE61F6">
        <w:rPr>
          <w:rFonts w:asciiTheme="minorHAnsi" w:hAnsiTheme="minorHAnsi"/>
          <w:szCs w:val="22"/>
        </w:rPr>
        <w:t>y</w:t>
      </w:r>
      <w:r>
        <w:rPr>
          <w:rFonts w:asciiTheme="minorHAnsi" w:hAnsiTheme="minorHAnsi"/>
          <w:szCs w:val="22"/>
        </w:rPr>
        <w:t>-p</w:t>
      </w:r>
      <w:r w:rsidRPr="00BE61F6">
        <w:rPr>
          <w:rFonts w:asciiTheme="minorHAnsi" w:hAnsiTheme="minorHAnsi"/>
          <w:szCs w:val="22"/>
        </w:rPr>
        <w:t>ass</w:t>
      </w:r>
      <w:r>
        <w:rPr>
          <w:rFonts w:asciiTheme="minorHAnsi" w:hAnsiTheme="minorHAnsi"/>
          <w:szCs w:val="22"/>
        </w:rPr>
        <w:t xml:space="preserve">. The new policy states this is </w:t>
      </w:r>
      <w:r w:rsidRPr="002D734C">
        <w:rPr>
          <w:rFonts w:asciiTheme="minorHAnsi" w:hAnsiTheme="minorHAnsi"/>
          <w:szCs w:val="22"/>
        </w:rPr>
        <w:t>supported, subject to further technical assessment</w:t>
      </w:r>
      <w:r>
        <w:rPr>
          <w:rFonts w:asciiTheme="minorHAnsi" w:hAnsiTheme="minorHAnsi"/>
          <w:szCs w:val="22"/>
        </w:rPr>
        <w:t xml:space="preserve"> (TM3)</w:t>
      </w:r>
      <w:r w:rsidRPr="002D734C">
        <w:rPr>
          <w:rFonts w:asciiTheme="minorHAnsi" w:hAnsiTheme="minorHAnsi"/>
          <w:szCs w:val="22"/>
        </w:rPr>
        <w:t>.</w:t>
      </w:r>
      <w:r>
        <w:rPr>
          <w:rFonts w:asciiTheme="minorHAnsi" w:hAnsiTheme="minorHAnsi"/>
          <w:szCs w:val="22"/>
        </w:rPr>
        <w:t xml:space="preserve"> REASON: </w:t>
      </w:r>
      <w:r>
        <w:t>it has not been possible yet to identify a route for a Southern By-pass and until this has been done, the previous policy, which looked to prevent development which would prejudice the achievement of a by-pass, is considered to be unimplementable.</w:t>
      </w:r>
    </w:p>
    <w:p w14:paraId="184BBEB2" w14:textId="77777777" w:rsidR="00945656" w:rsidRPr="00BE61F6" w:rsidRDefault="00945656" w:rsidP="00720E5D">
      <w:pPr>
        <w:pStyle w:val="PlainText"/>
        <w:ind w:left="720"/>
        <w:jc w:val="both"/>
        <w:rPr>
          <w:rFonts w:asciiTheme="minorHAnsi" w:hAnsiTheme="minorHAnsi"/>
          <w:szCs w:val="22"/>
        </w:rPr>
      </w:pPr>
    </w:p>
    <w:p w14:paraId="437BFCFF" w14:textId="313AAD10" w:rsidR="00945656" w:rsidRPr="0003508C" w:rsidRDefault="00945656" w:rsidP="00720E5D">
      <w:pPr>
        <w:pStyle w:val="PlainText"/>
        <w:numPr>
          <w:ilvl w:val="0"/>
          <w:numId w:val="17"/>
        </w:numPr>
        <w:jc w:val="both"/>
        <w:rPr>
          <w:rFonts w:asciiTheme="minorHAnsi" w:hAnsiTheme="minorHAnsi"/>
          <w:szCs w:val="22"/>
        </w:rPr>
      </w:pPr>
      <w:r w:rsidRPr="00BE61F6">
        <w:rPr>
          <w:rFonts w:asciiTheme="minorHAnsi" w:hAnsiTheme="minorHAnsi"/>
          <w:szCs w:val="22"/>
        </w:rPr>
        <w:t>An additional Local Green Space Designation</w:t>
      </w:r>
      <w:r>
        <w:rPr>
          <w:rFonts w:asciiTheme="minorHAnsi" w:hAnsiTheme="minorHAnsi"/>
          <w:szCs w:val="22"/>
        </w:rPr>
        <w:t xml:space="preserve"> for the area to the west of Malton, known as High Malton</w:t>
      </w:r>
      <w:r w:rsidRPr="00BE61F6">
        <w:rPr>
          <w:rFonts w:asciiTheme="minorHAnsi" w:hAnsiTheme="minorHAnsi"/>
          <w:szCs w:val="22"/>
        </w:rPr>
        <w:t xml:space="preserve"> (</w:t>
      </w:r>
      <w:r>
        <w:rPr>
          <w:rFonts w:asciiTheme="minorHAnsi" w:hAnsiTheme="minorHAnsi"/>
          <w:szCs w:val="22"/>
        </w:rPr>
        <w:t>l</w:t>
      </w:r>
      <w:r w:rsidRPr="00BE61F6">
        <w:rPr>
          <w:rFonts w:asciiTheme="minorHAnsi" w:hAnsiTheme="minorHAnsi"/>
          <w:szCs w:val="22"/>
        </w:rPr>
        <w:t xml:space="preserve">and between Castle Howard Road, </w:t>
      </w:r>
      <w:proofErr w:type="spellStart"/>
      <w:r w:rsidRPr="00BE61F6">
        <w:rPr>
          <w:rFonts w:asciiTheme="minorHAnsi" w:hAnsiTheme="minorHAnsi"/>
          <w:szCs w:val="22"/>
        </w:rPr>
        <w:t>Middlecave</w:t>
      </w:r>
      <w:proofErr w:type="spellEnd"/>
      <w:r w:rsidRPr="00BE61F6">
        <w:rPr>
          <w:rFonts w:asciiTheme="minorHAnsi" w:hAnsiTheme="minorHAnsi"/>
          <w:szCs w:val="22"/>
        </w:rPr>
        <w:t xml:space="preserve"> Road, and</w:t>
      </w:r>
      <w:r>
        <w:rPr>
          <w:rFonts w:asciiTheme="minorHAnsi" w:hAnsiTheme="minorHAnsi"/>
          <w:szCs w:val="22"/>
        </w:rPr>
        <w:t xml:space="preserve"> the A64) (E1 and Appendix 1). </w:t>
      </w:r>
      <w:r w:rsidRPr="00BE61F6">
        <w:rPr>
          <w:rFonts w:asciiTheme="minorHAnsi" w:hAnsiTheme="minorHAnsi"/>
          <w:szCs w:val="22"/>
        </w:rPr>
        <w:t xml:space="preserve"> </w:t>
      </w:r>
      <w:r>
        <w:rPr>
          <w:rFonts w:asciiTheme="minorHAnsi" w:hAnsiTheme="minorHAnsi"/>
          <w:szCs w:val="22"/>
        </w:rPr>
        <w:t xml:space="preserve">REASON: </w:t>
      </w:r>
      <w:r w:rsidRPr="005756EB">
        <w:rPr>
          <w:rFonts w:asciiTheme="minorHAnsi" w:hAnsiTheme="minorHAnsi"/>
          <w:szCs w:val="22"/>
        </w:rPr>
        <w:t xml:space="preserve">Additional protections against development are to be sought through a Local Green Space designation for this area reflecting its location as part of the setting for the Howardian Hills AONB, </w:t>
      </w:r>
      <w:r w:rsidR="007F4057" w:rsidRPr="005756EB">
        <w:rPr>
          <w:rFonts w:asciiTheme="minorHAnsi" w:hAnsiTheme="minorHAnsi"/>
          <w:szCs w:val="22"/>
        </w:rPr>
        <w:t>it is</w:t>
      </w:r>
      <w:r w:rsidRPr="005756EB">
        <w:rPr>
          <w:rFonts w:asciiTheme="minorHAnsi" w:hAnsiTheme="minorHAnsi"/>
          <w:szCs w:val="22"/>
        </w:rPr>
        <w:t xml:space="preserve"> high amenity value </w:t>
      </w:r>
      <w:r>
        <w:t>and the high value placed on it by the local and wider community as a special open space resource.</w:t>
      </w:r>
    </w:p>
    <w:p w14:paraId="4A7DB962" w14:textId="77777777" w:rsidR="0003508C" w:rsidRDefault="0003508C" w:rsidP="00720E5D">
      <w:pPr>
        <w:pStyle w:val="PlainText"/>
        <w:ind w:left="720"/>
        <w:jc w:val="both"/>
        <w:rPr>
          <w:rFonts w:asciiTheme="minorHAnsi" w:hAnsiTheme="minorHAnsi"/>
          <w:szCs w:val="22"/>
        </w:rPr>
      </w:pPr>
    </w:p>
    <w:p w14:paraId="6E6B4CC0" w14:textId="77777777" w:rsidR="0003508C" w:rsidRDefault="0003508C" w:rsidP="00720E5D">
      <w:pPr>
        <w:pStyle w:val="PlainText"/>
        <w:numPr>
          <w:ilvl w:val="0"/>
          <w:numId w:val="17"/>
        </w:numPr>
        <w:jc w:val="both"/>
        <w:rPr>
          <w:rFonts w:asciiTheme="minorHAnsi" w:hAnsiTheme="minorHAnsi"/>
          <w:szCs w:val="22"/>
        </w:rPr>
      </w:pPr>
      <w:r>
        <w:rPr>
          <w:rFonts w:asciiTheme="minorHAnsi" w:hAnsiTheme="minorHAnsi"/>
          <w:szCs w:val="22"/>
        </w:rPr>
        <w:t xml:space="preserve">Strengthening policies relating to the </w:t>
      </w:r>
      <w:r w:rsidRPr="00BE61F6">
        <w:rPr>
          <w:rFonts w:asciiTheme="minorHAnsi" w:hAnsiTheme="minorHAnsi"/>
          <w:szCs w:val="22"/>
        </w:rPr>
        <w:t>Malton</w:t>
      </w:r>
      <w:r>
        <w:rPr>
          <w:rFonts w:asciiTheme="minorHAnsi" w:hAnsiTheme="minorHAnsi"/>
          <w:szCs w:val="22"/>
        </w:rPr>
        <w:t xml:space="preserve"> Air Quality Management Area (</w:t>
      </w:r>
      <w:r w:rsidRPr="00BE61F6">
        <w:rPr>
          <w:rFonts w:asciiTheme="minorHAnsi" w:hAnsiTheme="minorHAnsi"/>
          <w:szCs w:val="22"/>
        </w:rPr>
        <w:t>AQMA</w:t>
      </w:r>
      <w:r>
        <w:rPr>
          <w:rFonts w:asciiTheme="minorHAnsi" w:hAnsiTheme="minorHAnsi"/>
          <w:szCs w:val="22"/>
        </w:rPr>
        <w:t>) (E6). REASON: increasing concerns over the health risks linked to pollution arising from congestion and the need to ensure the impact of new development is mitigated.</w:t>
      </w:r>
    </w:p>
    <w:p w14:paraId="317DDF32" w14:textId="77777777" w:rsidR="00BE61F6" w:rsidRPr="00BE61F6" w:rsidRDefault="00BE61F6" w:rsidP="00720E5D">
      <w:pPr>
        <w:pStyle w:val="PlainText"/>
        <w:jc w:val="both"/>
        <w:rPr>
          <w:rFonts w:asciiTheme="minorHAnsi" w:hAnsiTheme="minorHAnsi"/>
          <w:szCs w:val="22"/>
        </w:rPr>
      </w:pPr>
    </w:p>
    <w:p w14:paraId="0D84750E" w14:textId="4F3975A4" w:rsidR="00BE61F6" w:rsidRDefault="005756EB" w:rsidP="00720E5D">
      <w:pPr>
        <w:pStyle w:val="PlainText"/>
        <w:numPr>
          <w:ilvl w:val="0"/>
          <w:numId w:val="17"/>
        </w:numPr>
        <w:jc w:val="both"/>
        <w:rPr>
          <w:rFonts w:asciiTheme="minorHAnsi" w:hAnsiTheme="minorHAnsi"/>
          <w:szCs w:val="22"/>
        </w:rPr>
      </w:pPr>
      <w:r>
        <w:rPr>
          <w:rFonts w:asciiTheme="minorHAnsi" w:hAnsiTheme="minorHAnsi"/>
          <w:szCs w:val="22"/>
        </w:rPr>
        <w:t xml:space="preserve">Amending the policy relating to Castle Gardens to provide </w:t>
      </w:r>
      <w:r w:rsidRPr="005756EB">
        <w:rPr>
          <w:rFonts w:asciiTheme="minorHAnsi" w:hAnsiTheme="minorHAnsi"/>
          <w:szCs w:val="22"/>
        </w:rPr>
        <w:t>protection against the removal of trees</w:t>
      </w:r>
      <w:r w:rsidR="00945656">
        <w:rPr>
          <w:rFonts w:asciiTheme="minorHAnsi" w:hAnsiTheme="minorHAnsi"/>
          <w:szCs w:val="22"/>
        </w:rPr>
        <w:t xml:space="preserve"> (HD4)</w:t>
      </w:r>
      <w:r>
        <w:rPr>
          <w:rFonts w:asciiTheme="minorHAnsi" w:hAnsiTheme="minorHAnsi"/>
          <w:szCs w:val="22"/>
        </w:rPr>
        <w:t xml:space="preserve">. REASON: </w:t>
      </w:r>
      <w:r w:rsidR="00036EAF">
        <w:rPr>
          <w:rFonts w:asciiTheme="minorHAnsi" w:hAnsiTheme="minorHAnsi"/>
          <w:szCs w:val="22"/>
        </w:rPr>
        <w:t>Loss of trees would harm t</w:t>
      </w:r>
      <w:r w:rsidR="00036EAF" w:rsidRPr="00036EAF">
        <w:rPr>
          <w:rFonts w:asciiTheme="minorHAnsi" w:hAnsiTheme="minorHAnsi"/>
          <w:szCs w:val="22"/>
        </w:rPr>
        <w:t>h</w:t>
      </w:r>
      <w:r w:rsidR="00036EAF">
        <w:rPr>
          <w:rFonts w:asciiTheme="minorHAnsi" w:hAnsiTheme="minorHAnsi"/>
          <w:szCs w:val="22"/>
        </w:rPr>
        <w:t xml:space="preserve">is much loved recreational area which </w:t>
      </w:r>
      <w:r w:rsidR="00036EAF" w:rsidRPr="00036EAF">
        <w:rPr>
          <w:rFonts w:asciiTheme="minorHAnsi" w:hAnsiTheme="minorHAnsi"/>
          <w:szCs w:val="22"/>
        </w:rPr>
        <w:t xml:space="preserve">is </w:t>
      </w:r>
      <w:r w:rsidR="00036EAF">
        <w:rPr>
          <w:rFonts w:asciiTheme="minorHAnsi" w:hAnsiTheme="minorHAnsi"/>
          <w:szCs w:val="22"/>
        </w:rPr>
        <w:t>a haven for wildlife and biodiversity.</w:t>
      </w:r>
    </w:p>
    <w:p w14:paraId="50BF2829" w14:textId="77777777" w:rsidR="006124F7" w:rsidRDefault="006124F7" w:rsidP="00720E5D">
      <w:pPr>
        <w:pStyle w:val="PlainText"/>
        <w:ind w:left="720"/>
        <w:jc w:val="both"/>
        <w:rPr>
          <w:rFonts w:asciiTheme="minorHAnsi" w:hAnsiTheme="minorHAnsi"/>
          <w:szCs w:val="22"/>
        </w:rPr>
      </w:pPr>
    </w:p>
    <w:p w14:paraId="2D8B61CB" w14:textId="77777777" w:rsidR="00BE61F6" w:rsidRPr="00BE61F6" w:rsidRDefault="00BE61F6" w:rsidP="00BE61F6">
      <w:pPr>
        <w:pStyle w:val="PlainText"/>
        <w:rPr>
          <w:rFonts w:asciiTheme="minorHAnsi" w:hAnsiTheme="minorHAnsi"/>
          <w:szCs w:val="22"/>
        </w:rPr>
      </w:pPr>
    </w:p>
    <w:p w14:paraId="5598B192" w14:textId="77777777" w:rsidR="00BB01CF" w:rsidRDefault="00BB01CF" w:rsidP="002730EB">
      <w:pPr>
        <w:pStyle w:val="ListParagraph"/>
      </w:pPr>
    </w:p>
    <w:p w14:paraId="76658A88" w14:textId="4D6E7D45" w:rsidR="00BE2243" w:rsidRPr="005274AB" w:rsidRDefault="00BE2243" w:rsidP="00720E5D">
      <w:pPr>
        <w:pStyle w:val="PlainText"/>
        <w:jc w:val="both"/>
        <w:rPr>
          <w:rFonts w:asciiTheme="minorHAnsi" w:hAnsiTheme="minorHAnsi"/>
          <w:b/>
          <w:bCs/>
          <w:sz w:val="24"/>
          <w:szCs w:val="24"/>
        </w:rPr>
      </w:pPr>
      <w:r w:rsidRPr="005274AB">
        <w:rPr>
          <w:rFonts w:asciiTheme="minorHAnsi" w:hAnsiTheme="minorHAnsi"/>
          <w:b/>
          <w:bCs/>
          <w:sz w:val="24"/>
          <w:szCs w:val="24"/>
        </w:rPr>
        <w:lastRenderedPageBreak/>
        <w:t>UNCHANGED PLAN POLICIES</w:t>
      </w:r>
    </w:p>
    <w:p w14:paraId="22C8A094" w14:textId="77777777" w:rsidR="00BB01CF" w:rsidRPr="002730EB" w:rsidRDefault="00BB01CF" w:rsidP="00720E5D">
      <w:pPr>
        <w:pStyle w:val="PlainText"/>
        <w:jc w:val="both"/>
        <w:rPr>
          <w:rFonts w:asciiTheme="minorHAnsi" w:hAnsiTheme="minorHAnsi"/>
          <w:b/>
          <w:bCs/>
          <w:szCs w:val="22"/>
        </w:rPr>
      </w:pPr>
    </w:p>
    <w:p w14:paraId="200DF9AD" w14:textId="17D21130" w:rsidR="00376BE5" w:rsidRPr="00890DAC" w:rsidRDefault="00376BE5" w:rsidP="00720E5D">
      <w:pPr>
        <w:shd w:val="clear" w:color="auto" w:fill="D9D9D9" w:themeFill="background1" w:themeFillShade="D9"/>
        <w:jc w:val="both"/>
        <w:rPr>
          <w:b/>
        </w:rPr>
      </w:pPr>
      <w:r w:rsidRPr="00890DAC">
        <w:rPr>
          <w:b/>
        </w:rPr>
        <w:t xml:space="preserve">TRANSPORT AND </w:t>
      </w:r>
      <w:r w:rsidR="00E42041">
        <w:rPr>
          <w:b/>
        </w:rPr>
        <w:t>MOVEMENT</w:t>
      </w:r>
    </w:p>
    <w:p w14:paraId="3B72E75C" w14:textId="46ED9F38" w:rsidR="00376BE5" w:rsidRDefault="00376BE5" w:rsidP="00720E5D">
      <w:pPr>
        <w:pStyle w:val="ListParagraph"/>
        <w:numPr>
          <w:ilvl w:val="0"/>
          <w:numId w:val="14"/>
        </w:numPr>
        <w:shd w:val="clear" w:color="auto" w:fill="D9D9D9" w:themeFill="background1" w:themeFillShade="D9"/>
        <w:jc w:val="both"/>
      </w:pPr>
      <w:r w:rsidRPr="00890DAC">
        <w:t xml:space="preserve">Expect new development to </w:t>
      </w:r>
      <w:r w:rsidR="00E42041">
        <w:t>safeguard, enhance</w:t>
      </w:r>
      <w:r w:rsidRPr="00890DAC">
        <w:t xml:space="preserve"> </w:t>
      </w:r>
      <w:r w:rsidR="00E42041">
        <w:t xml:space="preserve">and extend pedestrian, </w:t>
      </w:r>
      <w:r w:rsidRPr="00890DAC">
        <w:t xml:space="preserve">cycling and </w:t>
      </w:r>
      <w:r w:rsidR="00E42041">
        <w:t>bridleway</w:t>
      </w:r>
      <w:r w:rsidRPr="00890DAC">
        <w:t xml:space="preserve"> provision in </w:t>
      </w:r>
      <w:r w:rsidR="00E42041">
        <w:t xml:space="preserve">Malton and Norton, including improvements at </w:t>
      </w:r>
      <w:r w:rsidR="008B1672">
        <w:t>7</w:t>
      </w:r>
      <w:r w:rsidR="00E42041">
        <w:t xml:space="preserve"> specified locations</w:t>
      </w:r>
      <w:r w:rsidRPr="00890DAC">
        <w:t xml:space="preserve"> (T</w:t>
      </w:r>
      <w:r w:rsidR="00E42041">
        <w:t>M</w:t>
      </w:r>
      <w:r w:rsidRPr="00890DAC">
        <w:t>1)</w:t>
      </w:r>
    </w:p>
    <w:p w14:paraId="204E2796" w14:textId="6A3087E1" w:rsidR="00E42041" w:rsidRDefault="00E42041" w:rsidP="00720E5D">
      <w:pPr>
        <w:pStyle w:val="ListParagraph"/>
        <w:numPr>
          <w:ilvl w:val="0"/>
          <w:numId w:val="14"/>
        </w:numPr>
        <w:shd w:val="clear" w:color="auto" w:fill="D9D9D9" w:themeFill="background1" w:themeFillShade="D9"/>
        <w:jc w:val="both"/>
      </w:pPr>
      <w:r w:rsidRPr="00890DAC">
        <w:t xml:space="preserve">Resist development </w:t>
      </w:r>
      <w:r>
        <w:t xml:space="preserve">at </w:t>
      </w:r>
      <w:r w:rsidR="00487516">
        <w:t xml:space="preserve">3 </w:t>
      </w:r>
      <w:r>
        <w:t xml:space="preserve">specified locations </w:t>
      </w:r>
      <w:r w:rsidRPr="00890DAC">
        <w:t xml:space="preserve">which would </w:t>
      </w:r>
      <w:r>
        <w:t>prevent new pedestrian and cycle crossings of the River Derwent and York/Scarborough Railway Line (TM2)</w:t>
      </w:r>
    </w:p>
    <w:p w14:paraId="01519BE9" w14:textId="59F27B47" w:rsidR="00487516" w:rsidRDefault="00487516" w:rsidP="00720E5D">
      <w:pPr>
        <w:pStyle w:val="ListParagraph"/>
        <w:numPr>
          <w:ilvl w:val="0"/>
          <w:numId w:val="14"/>
        </w:numPr>
        <w:shd w:val="clear" w:color="auto" w:fill="D9D9D9" w:themeFill="background1" w:themeFillShade="D9"/>
        <w:jc w:val="both"/>
      </w:pPr>
      <w:r w:rsidRPr="00890DAC">
        <w:t xml:space="preserve">Resist development </w:t>
      </w:r>
      <w:r>
        <w:t xml:space="preserve">at 2 specified locations </w:t>
      </w:r>
      <w:r w:rsidRPr="00890DAC">
        <w:t xml:space="preserve">which would </w:t>
      </w:r>
      <w:r w:rsidRPr="00487516">
        <w:t>present opportunities for highway improvements in order to relieve congestion through Malton and Norton</w:t>
      </w:r>
      <w:r>
        <w:t xml:space="preserve"> and support a Southern By-pass (subject to technical assessment),</w:t>
      </w:r>
      <w:r w:rsidRPr="00487516">
        <w:t xml:space="preserve"> </w:t>
      </w:r>
      <w:r>
        <w:t>(TM3)</w:t>
      </w:r>
    </w:p>
    <w:p w14:paraId="422297B4" w14:textId="47E8AE88" w:rsidR="00376BE5" w:rsidRDefault="00376BE5" w:rsidP="00720E5D">
      <w:pPr>
        <w:pStyle w:val="ListParagraph"/>
        <w:numPr>
          <w:ilvl w:val="0"/>
          <w:numId w:val="14"/>
        </w:numPr>
        <w:shd w:val="clear" w:color="auto" w:fill="D9D9D9" w:themeFill="background1" w:themeFillShade="D9"/>
        <w:jc w:val="both"/>
      </w:pPr>
      <w:r w:rsidRPr="00890DAC">
        <w:t>Support</w:t>
      </w:r>
      <w:r w:rsidR="00217A11">
        <w:t xml:space="preserve"> highway management improvements at the County Bridge Level Crossing</w:t>
      </w:r>
      <w:r w:rsidRPr="00890DAC">
        <w:t xml:space="preserve"> (T</w:t>
      </w:r>
      <w:r w:rsidR="00217A11">
        <w:t>M</w:t>
      </w:r>
      <w:r w:rsidR="00487516">
        <w:t>4</w:t>
      </w:r>
      <w:r w:rsidRPr="00890DAC">
        <w:t>)</w:t>
      </w:r>
    </w:p>
    <w:p w14:paraId="447C62B6" w14:textId="39F07FEC" w:rsidR="00487516" w:rsidRPr="00890DAC" w:rsidRDefault="00487516" w:rsidP="00720E5D">
      <w:pPr>
        <w:pStyle w:val="ListParagraph"/>
        <w:numPr>
          <w:ilvl w:val="0"/>
          <w:numId w:val="14"/>
        </w:numPr>
        <w:shd w:val="clear" w:color="auto" w:fill="D9D9D9" w:themeFill="background1" w:themeFillShade="D9"/>
        <w:jc w:val="both"/>
      </w:pPr>
      <w:r>
        <w:t>Resist development at 2 specified locations</w:t>
      </w:r>
      <w:r w:rsidR="00363479">
        <w:t xml:space="preserve"> </w:t>
      </w:r>
      <w:r w:rsidR="00363479" w:rsidRPr="00363479">
        <w:t>which would prevent the creation of a new road crossing of the River Derwent and/or the York/Scarborough Railway Line</w:t>
      </w:r>
      <w:r w:rsidR="002D6A63">
        <w:t xml:space="preserve"> (TM5)</w:t>
      </w:r>
    </w:p>
    <w:p w14:paraId="7FA2D4B3" w14:textId="348E7EA9" w:rsidR="00376BE5" w:rsidRPr="00313C44" w:rsidRDefault="002D6A63" w:rsidP="00720E5D">
      <w:pPr>
        <w:pStyle w:val="ListParagraph"/>
        <w:numPr>
          <w:ilvl w:val="0"/>
          <w:numId w:val="14"/>
        </w:numPr>
        <w:shd w:val="clear" w:color="auto" w:fill="D9D9D9" w:themeFill="background1" w:themeFillShade="D9"/>
        <w:jc w:val="both"/>
      </w:pPr>
      <w:r>
        <w:t>Requir</w:t>
      </w:r>
      <w:r w:rsidR="005D303B">
        <w:t>e</w:t>
      </w:r>
      <w:r>
        <w:t xml:space="preserve"> an assessment of transport impacts for larger sites ((TM6), requir</w:t>
      </w:r>
      <w:r w:rsidR="005D303B">
        <w:t>e</w:t>
      </w:r>
      <w:r>
        <w:t xml:space="preserve"> electrical vehicle charging infrastructure (TM7) and support</w:t>
      </w:r>
      <w:r w:rsidR="00217A11">
        <w:t xml:space="preserve"> provision of a Traffic Management Plan by developers as part of any planning application for major development</w:t>
      </w:r>
      <w:r w:rsidR="00376BE5" w:rsidRPr="00313C44">
        <w:t xml:space="preserve"> (T</w:t>
      </w:r>
      <w:r w:rsidR="00217A11">
        <w:t>M</w:t>
      </w:r>
      <w:r>
        <w:t>8</w:t>
      </w:r>
      <w:r w:rsidR="00376BE5" w:rsidRPr="00313C44">
        <w:t>)</w:t>
      </w:r>
    </w:p>
    <w:p w14:paraId="725BC42E" w14:textId="148ECF42" w:rsidR="00376BE5" w:rsidRDefault="00376BE5" w:rsidP="00720E5D">
      <w:pPr>
        <w:shd w:val="clear" w:color="auto" w:fill="D9D9D9" w:themeFill="background1" w:themeFillShade="D9"/>
        <w:jc w:val="both"/>
        <w:rPr>
          <w:b/>
        </w:rPr>
      </w:pPr>
      <w:r>
        <w:rPr>
          <w:b/>
        </w:rPr>
        <w:t>THE RIVER CORRIDOR</w:t>
      </w:r>
    </w:p>
    <w:p w14:paraId="6C615090" w14:textId="2D7D0DCA" w:rsidR="00376BE5" w:rsidRDefault="00650F17" w:rsidP="00720E5D">
      <w:pPr>
        <w:pStyle w:val="ListParagraph"/>
        <w:numPr>
          <w:ilvl w:val="0"/>
          <w:numId w:val="14"/>
        </w:numPr>
        <w:shd w:val="clear" w:color="auto" w:fill="D9D9D9" w:themeFill="background1" w:themeFillShade="D9"/>
        <w:jc w:val="both"/>
      </w:pPr>
      <w:r w:rsidRPr="002730EB">
        <w:rPr>
          <w:noProof/>
          <w:lang w:eastAsia="en-GB"/>
        </w:rPr>
        <w:drawing>
          <wp:anchor distT="0" distB="0" distL="114300" distR="114300" simplePos="0" relativeHeight="251662336" behindDoc="1" locked="0" layoutInCell="1" allowOverlap="1" wp14:anchorId="451A2B6F" wp14:editId="3B5EC63F">
            <wp:simplePos x="0" y="0"/>
            <wp:positionH relativeFrom="column">
              <wp:posOffset>3505200</wp:posOffset>
            </wp:positionH>
            <wp:positionV relativeFrom="paragraph">
              <wp:posOffset>100330</wp:posOffset>
            </wp:positionV>
            <wp:extent cx="2895600" cy="1408430"/>
            <wp:effectExtent l="0" t="0" r="0" b="1270"/>
            <wp:wrapTight wrapText="bothSides">
              <wp:wrapPolygon edited="0">
                <wp:start x="0" y="0"/>
                <wp:lineTo x="0" y="21327"/>
                <wp:lineTo x="21458" y="21327"/>
                <wp:lineTo x="21458"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35493348_434278877932571_7185874984638805911_n.jpg"/>
                    <pic:cNvPicPr/>
                  </pic:nvPicPr>
                  <pic:blipFill>
                    <a:blip r:embed="rId11">
                      <a:extLst>
                        <a:ext uri="{28A0092B-C50C-407E-A947-70E740481C1C}">
                          <a14:useLocalDpi xmlns:a14="http://schemas.microsoft.com/office/drawing/2010/main" val="0"/>
                        </a:ext>
                      </a:extLst>
                    </a:blip>
                    <a:stretch>
                      <a:fillRect/>
                    </a:stretch>
                  </pic:blipFill>
                  <pic:spPr>
                    <a:xfrm>
                      <a:off x="0" y="0"/>
                      <a:ext cx="2895600" cy="1408430"/>
                    </a:xfrm>
                    <a:prstGeom prst="rect">
                      <a:avLst/>
                    </a:prstGeom>
                  </pic:spPr>
                </pic:pic>
              </a:graphicData>
            </a:graphic>
            <wp14:sizeRelH relativeFrom="margin">
              <wp14:pctWidth>0</wp14:pctWidth>
            </wp14:sizeRelH>
            <wp14:sizeRelV relativeFrom="margin">
              <wp14:pctHeight>0</wp14:pctHeight>
            </wp14:sizeRelV>
          </wp:anchor>
        </w:drawing>
      </w:r>
      <w:r w:rsidR="00BF1603">
        <w:t>Support recreational enhancement works, improved access along the river frontage and provision of café/refreshment facilities, subject to fully satisfying conservation, flood risk and landscape requirements</w:t>
      </w:r>
      <w:r w:rsidR="00DF54E5">
        <w:t xml:space="preserve"> (RC1)</w:t>
      </w:r>
    </w:p>
    <w:p w14:paraId="292C90A1" w14:textId="5C19FD06" w:rsidR="00BF1603" w:rsidRDefault="00BF1603" w:rsidP="00720E5D">
      <w:pPr>
        <w:pStyle w:val="ListParagraph"/>
        <w:numPr>
          <w:ilvl w:val="0"/>
          <w:numId w:val="14"/>
        </w:numPr>
        <w:shd w:val="clear" w:color="auto" w:fill="D9D9D9" w:themeFill="background1" w:themeFillShade="D9"/>
        <w:jc w:val="both"/>
      </w:pPr>
      <w:r>
        <w:t>Support regeneration of the land north and south of County Bridge, subject to fully satisfying conservation, flood risk and other specified requirements</w:t>
      </w:r>
      <w:r w:rsidR="00DF54E5">
        <w:t xml:space="preserve"> (RC2)</w:t>
      </w:r>
    </w:p>
    <w:p w14:paraId="238B28F8" w14:textId="193A9143" w:rsidR="00CA7C09" w:rsidRPr="00890DAC" w:rsidRDefault="00706EA5" w:rsidP="00720E5D">
      <w:pPr>
        <w:shd w:val="clear" w:color="auto" w:fill="D9D9D9" w:themeFill="background1" w:themeFillShade="D9"/>
        <w:jc w:val="both"/>
        <w:rPr>
          <w:b/>
        </w:rPr>
      </w:pPr>
      <w:r>
        <w:rPr>
          <w:b/>
        </w:rPr>
        <w:t>T</w:t>
      </w:r>
      <w:r w:rsidR="00376BE5">
        <w:rPr>
          <w:b/>
        </w:rPr>
        <w:t>HE</w:t>
      </w:r>
      <w:r w:rsidR="00700D87" w:rsidRPr="00890DAC">
        <w:rPr>
          <w:b/>
        </w:rPr>
        <w:t xml:space="preserve"> ENVIRONMENT</w:t>
      </w:r>
    </w:p>
    <w:p w14:paraId="4FFB1D12" w14:textId="6A581112" w:rsidR="00DF54E5" w:rsidRDefault="00DF54E5" w:rsidP="00720E5D">
      <w:pPr>
        <w:pStyle w:val="ListParagraph"/>
        <w:numPr>
          <w:ilvl w:val="0"/>
          <w:numId w:val="2"/>
        </w:numPr>
        <w:shd w:val="clear" w:color="auto" w:fill="D9D9D9" w:themeFill="background1" w:themeFillShade="D9"/>
        <w:jc w:val="both"/>
      </w:pPr>
      <w:r w:rsidRPr="008132C3">
        <w:t xml:space="preserve">Identify </w:t>
      </w:r>
      <w:r w:rsidR="0015520E">
        <w:t>9</w:t>
      </w:r>
      <w:r>
        <w:t xml:space="preserve"> </w:t>
      </w:r>
      <w:r w:rsidRPr="008132C3">
        <w:t xml:space="preserve">sites </w:t>
      </w:r>
      <w:r>
        <w:t xml:space="preserve">as Local Green Space, </w:t>
      </w:r>
      <w:r w:rsidRPr="008132C3">
        <w:t>which in effect gives them Green Belt status and protection (E</w:t>
      </w:r>
      <w:r>
        <w:t>1</w:t>
      </w:r>
      <w:r w:rsidRPr="008132C3">
        <w:t>)</w:t>
      </w:r>
    </w:p>
    <w:p w14:paraId="11A365AD" w14:textId="0253502D" w:rsidR="00DF54E5" w:rsidRDefault="00DF54E5" w:rsidP="00720E5D">
      <w:pPr>
        <w:pStyle w:val="ListParagraph"/>
        <w:numPr>
          <w:ilvl w:val="0"/>
          <w:numId w:val="2"/>
        </w:numPr>
        <w:shd w:val="clear" w:color="auto" w:fill="D9D9D9" w:themeFill="background1" w:themeFillShade="D9"/>
        <w:jc w:val="both"/>
      </w:pPr>
      <w:r>
        <w:t>Support enhancement of Local Green Space sites and other protected green space (E2)</w:t>
      </w:r>
    </w:p>
    <w:p w14:paraId="15A12B24" w14:textId="6407931B" w:rsidR="00DF54E5" w:rsidRPr="008132C3" w:rsidRDefault="00DF54E5" w:rsidP="00720E5D">
      <w:pPr>
        <w:pStyle w:val="ListParagraph"/>
        <w:numPr>
          <w:ilvl w:val="0"/>
          <w:numId w:val="2"/>
        </w:numPr>
        <w:shd w:val="clear" w:color="auto" w:fill="D9D9D9" w:themeFill="background1" w:themeFillShade="D9"/>
        <w:jc w:val="both"/>
      </w:pPr>
      <w:r>
        <w:t>Support the provision of new equipped children’s play areas and public open space as part of any new residential development (E3)</w:t>
      </w:r>
    </w:p>
    <w:p w14:paraId="40AE06B6" w14:textId="4F93C31E" w:rsidR="00067910" w:rsidRDefault="00067910" w:rsidP="00720E5D">
      <w:pPr>
        <w:pStyle w:val="ListParagraph"/>
        <w:numPr>
          <w:ilvl w:val="0"/>
          <w:numId w:val="2"/>
        </w:numPr>
        <w:shd w:val="clear" w:color="auto" w:fill="D9D9D9" w:themeFill="background1" w:themeFillShade="D9"/>
        <w:jc w:val="both"/>
      </w:pPr>
      <w:r w:rsidRPr="003930E0">
        <w:t xml:space="preserve">Protect </w:t>
      </w:r>
      <w:r>
        <w:t>the two towns’</w:t>
      </w:r>
      <w:r w:rsidRPr="003930E0">
        <w:t xml:space="preserve"> local green links and corridors, such as the </w:t>
      </w:r>
      <w:r>
        <w:t xml:space="preserve">river corridor, </w:t>
      </w:r>
      <w:r w:rsidRPr="003930E0">
        <w:t xml:space="preserve">disused </w:t>
      </w:r>
      <w:r w:rsidR="00C22543" w:rsidRPr="003930E0">
        <w:t>railway,</w:t>
      </w:r>
      <w:r w:rsidRPr="003930E0">
        <w:t xml:space="preserve"> and </w:t>
      </w:r>
      <w:r>
        <w:t xml:space="preserve">Mill </w:t>
      </w:r>
      <w:r w:rsidRPr="003930E0">
        <w:t>Bec</w:t>
      </w:r>
      <w:r>
        <w:t>k corridor</w:t>
      </w:r>
      <w:r w:rsidRPr="003930E0">
        <w:t xml:space="preserve">, so they are not severed or harmed, while encouraging </w:t>
      </w:r>
      <w:r>
        <w:t>enhance</w:t>
      </w:r>
      <w:r w:rsidRPr="003930E0">
        <w:t>ment and extension (E</w:t>
      </w:r>
      <w:r>
        <w:t>4</w:t>
      </w:r>
      <w:r w:rsidRPr="003930E0">
        <w:t>)</w:t>
      </w:r>
    </w:p>
    <w:p w14:paraId="6F60FF67" w14:textId="236963E0" w:rsidR="00067910" w:rsidRDefault="00067910" w:rsidP="00720E5D">
      <w:pPr>
        <w:pStyle w:val="ListParagraph"/>
        <w:numPr>
          <w:ilvl w:val="0"/>
          <w:numId w:val="2"/>
        </w:numPr>
        <w:shd w:val="clear" w:color="auto" w:fill="D9D9D9" w:themeFill="background1" w:themeFillShade="D9"/>
        <w:jc w:val="both"/>
      </w:pPr>
      <w:r>
        <w:t>Protect ‘gateway location’ views on the main highway routes into/out of Malton and Norton (E5)</w:t>
      </w:r>
    </w:p>
    <w:p w14:paraId="15DD1E2E" w14:textId="4FD998F9" w:rsidR="00B54163" w:rsidRPr="00706EA5" w:rsidRDefault="00067910" w:rsidP="00720E5D">
      <w:pPr>
        <w:pStyle w:val="ListParagraph"/>
        <w:numPr>
          <w:ilvl w:val="0"/>
          <w:numId w:val="2"/>
        </w:numPr>
        <w:shd w:val="clear" w:color="auto" w:fill="D9D9D9" w:themeFill="background1" w:themeFillShade="D9"/>
        <w:jc w:val="both"/>
      </w:pPr>
      <w:r>
        <w:t>Protect air quality in the Malton Air Quality Management Area (AQMA) (E6)</w:t>
      </w:r>
    </w:p>
    <w:p w14:paraId="2E57D94E" w14:textId="7027F6A2" w:rsidR="00376BE5" w:rsidRPr="00890DAC" w:rsidRDefault="00B54163" w:rsidP="00720E5D">
      <w:pPr>
        <w:shd w:val="clear" w:color="auto" w:fill="D9D9D9" w:themeFill="background1" w:themeFillShade="D9"/>
        <w:jc w:val="both"/>
        <w:rPr>
          <w:b/>
        </w:rPr>
      </w:pPr>
      <w:r>
        <w:rPr>
          <w:b/>
          <w:noProof/>
          <w:lang w:eastAsia="en-GB"/>
        </w:rPr>
        <w:drawing>
          <wp:anchor distT="0" distB="0" distL="114300" distR="114300" simplePos="0" relativeHeight="251661312" behindDoc="1" locked="0" layoutInCell="1" allowOverlap="1" wp14:anchorId="1CB93B58" wp14:editId="6F76E913">
            <wp:simplePos x="0" y="0"/>
            <wp:positionH relativeFrom="margin">
              <wp:posOffset>123190</wp:posOffset>
            </wp:positionH>
            <wp:positionV relativeFrom="paragraph">
              <wp:posOffset>9525</wp:posOffset>
            </wp:positionV>
            <wp:extent cx="2361565" cy="1771650"/>
            <wp:effectExtent l="0" t="0" r="635" b="0"/>
            <wp:wrapTight wrapText="bothSides">
              <wp:wrapPolygon edited="0">
                <wp:start x="0" y="0"/>
                <wp:lineTo x="0" y="21368"/>
                <wp:lineTo x="21432" y="21368"/>
                <wp:lineTo x="21432"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36064931_243790417108662_2463021063506993134_n.jpg"/>
                    <pic:cNvPicPr/>
                  </pic:nvPicPr>
                  <pic:blipFill>
                    <a:blip r:embed="rId12">
                      <a:extLst>
                        <a:ext uri="{28A0092B-C50C-407E-A947-70E740481C1C}">
                          <a14:useLocalDpi xmlns:a14="http://schemas.microsoft.com/office/drawing/2010/main" val="0"/>
                        </a:ext>
                      </a:extLst>
                    </a:blip>
                    <a:stretch>
                      <a:fillRect/>
                    </a:stretch>
                  </pic:blipFill>
                  <pic:spPr>
                    <a:xfrm>
                      <a:off x="0" y="0"/>
                      <a:ext cx="2361565" cy="1771650"/>
                    </a:xfrm>
                    <a:prstGeom prst="rect">
                      <a:avLst/>
                    </a:prstGeom>
                  </pic:spPr>
                </pic:pic>
              </a:graphicData>
            </a:graphic>
            <wp14:sizeRelH relativeFrom="margin">
              <wp14:pctWidth>0</wp14:pctWidth>
            </wp14:sizeRelH>
            <wp14:sizeRelV relativeFrom="margin">
              <wp14:pctHeight>0</wp14:pctHeight>
            </wp14:sizeRelV>
          </wp:anchor>
        </w:drawing>
      </w:r>
      <w:r w:rsidR="00376BE5" w:rsidRPr="00890DAC">
        <w:rPr>
          <w:b/>
        </w:rPr>
        <w:t>COMMUNITY FACILITIES</w:t>
      </w:r>
    </w:p>
    <w:p w14:paraId="5537C3AD" w14:textId="0C12F887" w:rsidR="00CB68A7" w:rsidRDefault="00CB68A7" w:rsidP="00720E5D">
      <w:pPr>
        <w:pStyle w:val="ListParagraph"/>
        <w:numPr>
          <w:ilvl w:val="0"/>
          <w:numId w:val="2"/>
        </w:numPr>
        <w:shd w:val="clear" w:color="auto" w:fill="D9D9D9" w:themeFill="background1" w:themeFillShade="D9"/>
        <w:jc w:val="both"/>
      </w:pPr>
      <w:r>
        <w:t xml:space="preserve">Support development to upgrade provision at Norton Swimming </w:t>
      </w:r>
      <w:r w:rsidR="00720E5D">
        <w:tab/>
      </w:r>
      <w:r>
        <w:t>Pool, including additional off-road parking (CF1)</w:t>
      </w:r>
    </w:p>
    <w:p w14:paraId="2113DC49" w14:textId="4ED50B04" w:rsidR="00CB68A7" w:rsidRDefault="00CB68A7" w:rsidP="00720E5D">
      <w:pPr>
        <w:pStyle w:val="ListParagraph"/>
        <w:numPr>
          <w:ilvl w:val="0"/>
          <w:numId w:val="2"/>
        </w:numPr>
        <w:shd w:val="clear" w:color="auto" w:fill="D9D9D9" w:themeFill="background1" w:themeFillShade="D9"/>
        <w:jc w:val="both"/>
      </w:pPr>
      <w:r>
        <w:t xml:space="preserve">Support development to upgrade provision at Malton Community </w:t>
      </w:r>
      <w:r w:rsidR="00720E5D">
        <w:tab/>
      </w:r>
      <w:r>
        <w:t>Sports Centre (CF2)</w:t>
      </w:r>
    </w:p>
    <w:p w14:paraId="67695C0B" w14:textId="5E14663A" w:rsidR="00CB68A7" w:rsidRDefault="00CB68A7" w:rsidP="00720E5D">
      <w:pPr>
        <w:pStyle w:val="ListParagraph"/>
        <w:numPr>
          <w:ilvl w:val="0"/>
          <w:numId w:val="2"/>
        </w:numPr>
        <w:shd w:val="clear" w:color="auto" w:fill="D9D9D9" w:themeFill="background1" w:themeFillShade="D9"/>
        <w:jc w:val="both"/>
      </w:pPr>
      <w:r>
        <w:t>Support development of a new</w:t>
      </w:r>
      <w:r w:rsidR="00140145">
        <w:t xml:space="preserve"> and increased capacity at</w:t>
      </w:r>
      <w:r>
        <w:t xml:space="preserve"> doctors’ </w:t>
      </w:r>
      <w:r w:rsidR="00720E5D">
        <w:tab/>
      </w:r>
      <w:r>
        <w:t>surgery or medical centre (CF3)</w:t>
      </w:r>
    </w:p>
    <w:p w14:paraId="6909BCC3" w14:textId="5D568A1C" w:rsidR="0015520E" w:rsidRDefault="0015520E" w:rsidP="00720E5D">
      <w:pPr>
        <w:pStyle w:val="ListParagraph"/>
        <w:jc w:val="both"/>
      </w:pPr>
    </w:p>
    <w:p w14:paraId="5BFD422A" w14:textId="741C7483" w:rsidR="00BE2243" w:rsidRDefault="00BE2243" w:rsidP="00720E5D">
      <w:pPr>
        <w:pStyle w:val="ListParagraph"/>
        <w:jc w:val="both"/>
      </w:pPr>
    </w:p>
    <w:p w14:paraId="02AEC426" w14:textId="7F078645" w:rsidR="00BB01CF" w:rsidRDefault="00BB01CF" w:rsidP="00720E5D">
      <w:pPr>
        <w:pStyle w:val="ListParagraph"/>
        <w:jc w:val="both"/>
      </w:pPr>
    </w:p>
    <w:p w14:paraId="5EB70B69" w14:textId="77777777" w:rsidR="00B65C9B" w:rsidRDefault="00B65C9B" w:rsidP="00720E5D">
      <w:pPr>
        <w:pStyle w:val="ListParagraph"/>
        <w:jc w:val="both"/>
      </w:pPr>
    </w:p>
    <w:p w14:paraId="620DEB5F" w14:textId="77777777" w:rsidR="00BE2243" w:rsidRDefault="00BE2243" w:rsidP="00720E5D">
      <w:pPr>
        <w:pStyle w:val="ListParagraph"/>
        <w:jc w:val="both"/>
      </w:pPr>
    </w:p>
    <w:p w14:paraId="6592FB5E" w14:textId="159F8513" w:rsidR="00BE2243" w:rsidRDefault="00376BE5" w:rsidP="00720E5D">
      <w:pPr>
        <w:shd w:val="clear" w:color="auto" w:fill="D9D9D9" w:themeFill="background1" w:themeFillShade="D9"/>
        <w:jc w:val="both"/>
        <w:rPr>
          <w:b/>
        </w:rPr>
      </w:pPr>
      <w:r>
        <w:rPr>
          <w:b/>
        </w:rPr>
        <w:lastRenderedPageBreak/>
        <w:t>TOURISM &amp; CULTURE</w:t>
      </w:r>
    </w:p>
    <w:p w14:paraId="1C356960" w14:textId="1F431D2A" w:rsidR="00BA7131" w:rsidRDefault="00BA7131" w:rsidP="00720E5D">
      <w:pPr>
        <w:pStyle w:val="ListParagraph"/>
        <w:numPr>
          <w:ilvl w:val="0"/>
          <w:numId w:val="2"/>
        </w:numPr>
        <w:shd w:val="clear" w:color="auto" w:fill="D9D9D9" w:themeFill="background1" w:themeFillShade="D9"/>
        <w:jc w:val="both"/>
      </w:pPr>
      <w:r>
        <w:t>Support the development of new</w:t>
      </w:r>
      <w:r w:rsidR="00140145">
        <w:t xml:space="preserve"> and extensions to</w:t>
      </w:r>
      <w:r>
        <w:t xml:space="preserve"> museums and visitor facilities (TC1)</w:t>
      </w:r>
    </w:p>
    <w:p w14:paraId="7012474F" w14:textId="71DED919" w:rsidR="00BA7131" w:rsidRDefault="00BA7131" w:rsidP="00720E5D">
      <w:pPr>
        <w:pStyle w:val="ListParagraph"/>
        <w:numPr>
          <w:ilvl w:val="0"/>
          <w:numId w:val="2"/>
        </w:numPr>
        <w:shd w:val="clear" w:color="auto" w:fill="D9D9D9" w:themeFill="background1" w:themeFillShade="D9"/>
        <w:jc w:val="both"/>
      </w:pPr>
      <w:r>
        <w:t>Support the sympathetic development of new visitor facilities at Orchard Fields, subject to full protection of the site’s archaeological importance (TC2)</w:t>
      </w:r>
    </w:p>
    <w:p w14:paraId="2879988B" w14:textId="31F81CE0" w:rsidR="00BA7131" w:rsidRDefault="00BA7131" w:rsidP="00720E5D">
      <w:pPr>
        <w:pStyle w:val="ListParagraph"/>
        <w:numPr>
          <w:ilvl w:val="0"/>
          <w:numId w:val="2"/>
        </w:numPr>
        <w:shd w:val="clear" w:color="auto" w:fill="D9D9D9" w:themeFill="background1" w:themeFillShade="D9"/>
        <w:jc w:val="both"/>
      </w:pPr>
      <w:r>
        <w:t>Support new hotel provision either along the A64 or at a central location (TC3)</w:t>
      </w:r>
    </w:p>
    <w:p w14:paraId="7273A791" w14:textId="4F916414" w:rsidR="00BA7131" w:rsidRDefault="00BA7131" w:rsidP="00720E5D">
      <w:pPr>
        <w:pStyle w:val="ListParagraph"/>
        <w:numPr>
          <w:ilvl w:val="0"/>
          <w:numId w:val="2"/>
        </w:numPr>
        <w:shd w:val="clear" w:color="auto" w:fill="D9D9D9" w:themeFill="background1" w:themeFillShade="D9"/>
        <w:jc w:val="both"/>
      </w:pPr>
      <w:r>
        <w:t>Support a new hotel with public car parking capacity on the ‘upper deck’ of Wentworth Street Car Park (TC4)</w:t>
      </w:r>
    </w:p>
    <w:p w14:paraId="0C0F1256" w14:textId="2F584034" w:rsidR="00376BE5" w:rsidRDefault="00650F17" w:rsidP="00720E5D">
      <w:pPr>
        <w:shd w:val="clear" w:color="auto" w:fill="D9D9D9" w:themeFill="background1" w:themeFillShade="D9"/>
        <w:jc w:val="both"/>
        <w:rPr>
          <w:b/>
        </w:rPr>
      </w:pPr>
      <w:r>
        <w:rPr>
          <w:b/>
          <w:noProof/>
          <w:lang w:eastAsia="en-GB"/>
        </w:rPr>
        <w:drawing>
          <wp:anchor distT="0" distB="0" distL="114300" distR="114300" simplePos="0" relativeHeight="251659264" behindDoc="1" locked="0" layoutInCell="1" allowOverlap="1" wp14:anchorId="5F3BCA63" wp14:editId="642DF6AF">
            <wp:simplePos x="0" y="0"/>
            <wp:positionH relativeFrom="margin">
              <wp:posOffset>3295650</wp:posOffset>
            </wp:positionH>
            <wp:positionV relativeFrom="paragraph">
              <wp:posOffset>29845</wp:posOffset>
            </wp:positionV>
            <wp:extent cx="3189605" cy="1714500"/>
            <wp:effectExtent l="0" t="0" r="0" b="0"/>
            <wp:wrapTight wrapText="bothSides">
              <wp:wrapPolygon edited="0">
                <wp:start x="0" y="0"/>
                <wp:lineTo x="0" y="21360"/>
                <wp:lineTo x="21415" y="21360"/>
                <wp:lineTo x="21415"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35811000_212362580553492_8881589843777607855_n.jpg"/>
                    <pic:cNvPicPr/>
                  </pic:nvPicPr>
                  <pic:blipFill rotWithShape="1">
                    <a:blip r:embed="rId13">
                      <a:extLst>
                        <a:ext uri="{28A0092B-C50C-407E-A947-70E740481C1C}">
                          <a14:useLocalDpi xmlns:a14="http://schemas.microsoft.com/office/drawing/2010/main" val="0"/>
                        </a:ext>
                      </a:extLst>
                    </a:blip>
                    <a:srcRect t="19681" b="8662"/>
                    <a:stretch/>
                  </pic:blipFill>
                  <pic:spPr bwMode="auto">
                    <a:xfrm>
                      <a:off x="0" y="0"/>
                      <a:ext cx="3189605" cy="1714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76BE5">
        <w:rPr>
          <w:b/>
        </w:rPr>
        <w:t>THE HORSE RACING INDUSTRY</w:t>
      </w:r>
    </w:p>
    <w:p w14:paraId="3ED97F78" w14:textId="1C310B5D" w:rsidR="008279A2" w:rsidRDefault="008279A2" w:rsidP="00720E5D">
      <w:pPr>
        <w:pStyle w:val="ListParagraph"/>
        <w:numPr>
          <w:ilvl w:val="0"/>
          <w:numId w:val="2"/>
        </w:numPr>
        <w:shd w:val="clear" w:color="auto" w:fill="D9D9D9" w:themeFill="background1" w:themeFillShade="D9"/>
        <w:jc w:val="both"/>
      </w:pPr>
      <w:r>
        <w:t>Safeguard existing horse racing stables (HRI1)</w:t>
      </w:r>
    </w:p>
    <w:p w14:paraId="3A962BEF" w14:textId="7A878D70" w:rsidR="008279A2" w:rsidRDefault="008279A2" w:rsidP="00720E5D">
      <w:pPr>
        <w:pStyle w:val="ListParagraph"/>
        <w:numPr>
          <w:ilvl w:val="0"/>
          <w:numId w:val="2"/>
        </w:numPr>
        <w:shd w:val="clear" w:color="auto" w:fill="D9D9D9" w:themeFill="background1" w:themeFillShade="D9"/>
        <w:jc w:val="both"/>
      </w:pPr>
      <w:r>
        <w:t xml:space="preserve">Identify and protect identified ‘horse racing zones’, covering stables, </w:t>
      </w:r>
      <w:r w:rsidR="00C22543">
        <w:t>gallops,</w:t>
      </w:r>
      <w:r>
        <w:t xml:space="preserve"> and horse walking routes around stables, against adverse development (HRI2)</w:t>
      </w:r>
    </w:p>
    <w:p w14:paraId="1D89229A" w14:textId="6E577726" w:rsidR="008279A2" w:rsidRDefault="008279A2" w:rsidP="00720E5D">
      <w:pPr>
        <w:pStyle w:val="ListParagraph"/>
        <w:numPr>
          <w:ilvl w:val="0"/>
          <w:numId w:val="2"/>
        </w:numPr>
        <w:shd w:val="clear" w:color="auto" w:fill="D9D9D9" w:themeFill="background1" w:themeFillShade="D9"/>
        <w:jc w:val="both"/>
      </w:pPr>
      <w:r>
        <w:t>Support improved pedestrian, cycleway and bridleway accessibility in the vicinity of horse racing stables (HRI3)</w:t>
      </w:r>
    </w:p>
    <w:p w14:paraId="5E745866" w14:textId="1EAD5507" w:rsidR="008279A2" w:rsidRDefault="008279A2" w:rsidP="00720E5D">
      <w:pPr>
        <w:pStyle w:val="ListParagraph"/>
        <w:numPr>
          <w:ilvl w:val="0"/>
          <w:numId w:val="2"/>
        </w:numPr>
        <w:shd w:val="clear" w:color="auto" w:fill="D9D9D9" w:themeFill="background1" w:themeFillShade="D9"/>
        <w:jc w:val="both"/>
      </w:pPr>
      <w:r>
        <w:t>Support the development of a horse racing museum (HR14)</w:t>
      </w:r>
    </w:p>
    <w:p w14:paraId="60B1CC1D" w14:textId="3D49ECFC" w:rsidR="00BE2243" w:rsidRPr="00890DAC" w:rsidRDefault="00376BE5" w:rsidP="00720E5D">
      <w:pPr>
        <w:shd w:val="clear" w:color="auto" w:fill="D9D9D9" w:themeFill="background1" w:themeFillShade="D9"/>
        <w:jc w:val="both"/>
        <w:rPr>
          <w:b/>
        </w:rPr>
      </w:pPr>
      <w:r>
        <w:rPr>
          <w:b/>
        </w:rPr>
        <w:t>HERITAGE &amp; DESIGN</w:t>
      </w:r>
    </w:p>
    <w:p w14:paraId="546F2A05" w14:textId="75E30EF6" w:rsidR="00481A22" w:rsidRDefault="00481A22" w:rsidP="00720E5D">
      <w:pPr>
        <w:pStyle w:val="ListParagraph"/>
        <w:numPr>
          <w:ilvl w:val="0"/>
          <w:numId w:val="4"/>
        </w:numPr>
        <w:shd w:val="clear" w:color="auto" w:fill="D9D9D9" w:themeFill="background1" w:themeFillShade="D9"/>
        <w:jc w:val="both"/>
      </w:pPr>
      <w:r w:rsidRPr="001930BD">
        <w:t xml:space="preserve">Guide design and development </w:t>
      </w:r>
      <w:r w:rsidR="00974BD8">
        <w:t>within the towns’ 3 c</w:t>
      </w:r>
      <w:r w:rsidRPr="001930BD">
        <w:t>onserva</w:t>
      </w:r>
      <w:r w:rsidR="00974BD8">
        <w:t>tion a</w:t>
      </w:r>
      <w:r w:rsidRPr="001930BD">
        <w:t>rea</w:t>
      </w:r>
      <w:r w:rsidR="00974BD8">
        <w:t>s</w:t>
      </w:r>
      <w:r w:rsidRPr="001930BD">
        <w:t xml:space="preserve"> so</w:t>
      </w:r>
      <w:r w:rsidR="001930BD" w:rsidRPr="001930BD">
        <w:t xml:space="preserve"> they</w:t>
      </w:r>
      <w:r w:rsidRPr="001930BD">
        <w:t xml:space="preserve"> reflect and take account of the areas</w:t>
      </w:r>
      <w:r w:rsidR="001411C4">
        <w:t>’</w:t>
      </w:r>
      <w:r w:rsidRPr="001930BD">
        <w:t xml:space="preserve"> </w:t>
      </w:r>
      <w:r w:rsidR="00EF7AA6" w:rsidRPr="001930BD">
        <w:t>special</w:t>
      </w:r>
      <w:r w:rsidRPr="001930BD">
        <w:t xml:space="preserve"> historic and architectural features (</w:t>
      </w:r>
      <w:r w:rsidR="001411C4">
        <w:t>HD1</w:t>
      </w:r>
      <w:r w:rsidRPr="001930BD">
        <w:t>)</w:t>
      </w:r>
    </w:p>
    <w:p w14:paraId="73367F54" w14:textId="308B55FB" w:rsidR="001411C4" w:rsidRDefault="001411C4" w:rsidP="00720E5D">
      <w:pPr>
        <w:pStyle w:val="ListParagraph"/>
        <w:numPr>
          <w:ilvl w:val="0"/>
          <w:numId w:val="4"/>
        </w:numPr>
        <w:shd w:val="clear" w:color="auto" w:fill="D9D9D9" w:themeFill="background1" w:themeFillShade="D9"/>
        <w:jc w:val="both"/>
      </w:pPr>
      <w:r w:rsidRPr="001930BD">
        <w:t xml:space="preserve">Guide design and development </w:t>
      </w:r>
      <w:r>
        <w:t>outside the conservation areas</w:t>
      </w:r>
      <w:r w:rsidRPr="001930BD">
        <w:t xml:space="preserve"> so they re</w:t>
      </w:r>
      <w:r>
        <w:t>spect local distinctiveness and reflect good design principles</w:t>
      </w:r>
      <w:r w:rsidRPr="001930BD">
        <w:t xml:space="preserve"> (</w:t>
      </w:r>
      <w:r>
        <w:t>HD2</w:t>
      </w:r>
      <w:r w:rsidRPr="001930BD">
        <w:t>)</w:t>
      </w:r>
    </w:p>
    <w:p w14:paraId="0AF275F4" w14:textId="45F1F1C7" w:rsidR="001411C4" w:rsidRDefault="001411C4" w:rsidP="00720E5D">
      <w:pPr>
        <w:pStyle w:val="ListParagraph"/>
        <w:numPr>
          <w:ilvl w:val="0"/>
          <w:numId w:val="4"/>
        </w:numPr>
        <w:shd w:val="clear" w:color="auto" w:fill="D9D9D9" w:themeFill="background1" w:themeFillShade="D9"/>
        <w:jc w:val="both"/>
      </w:pPr>
      <w:r w:rsidRPr="001930BD">
        <w:t xml:space="preserve">Guide design and development </w:t>
      </w:r>
      <w:r>
        <w:t>in relation to shop fronts in order to uplift the appearance of town centres/retail areas and present an attractive face to visitors and the local community alike</w:t>
      </w:r>
      <w:r w:rsidRPr="001930BD">
        <w:t xml:space="preserve"> (</w:t>
      </w:r>
      <w:r>
        <w:t>HD3</w:t>
      </w:r>
      <w:r w:rsidRPr="001930BD">
        <w:t>)</w:t>
      </w:r>
    </w:p>
    <w:p w14:paraId="0C6E9ADC" w14:textId="2D2B89DE" w:rsidR="001411C4" w:rsidRDefault="001411C4" w:rsidP="00720E5D">
      <w:pPr>
        <w:pStyle w:val="ListParagraph"/>
        <w:numPr>
          <w:ilvl w:val="0"/>
          <w:numId w:val="4"/>
        </w:numPr>
        <w:shd w:val="clear" w:color="auto" w:fill="D9D9D9" w:themeFill="background1" w:themeFillShade="D9"/>
        <w:jc w:val="both"/>
      </w:pPr>
      <w:r>
        <w:t>Support conservation area enhancements, and public realm improvements throughout the Neighbourhood Area (HD4-HD10)</w:t>
      </w:r>
    </w:p>
    <w:p w14:paraId="18A940BA" w14:textId="2C5582CD" w:rsidR="001411C4" w:rsidRPr="001930BD" w:rsidRDefault="00BA0728" w:rsidP="00720E5D">
      <w:pPr>
        <w:pStyle w:val="ListParagraph"/>
        <w:numPr>
          <w:ilvl w:val="0"/>
          <w:numId w:val="4"/>
        </w:numPr>
        <w:shd w:val="clear" w:color="auto" w:fill="D9D9D9" w:themeFill="background1" w:themeFillShade="D9"/>
        <w:jc w:val="both"/>
      </w:pPr>
      <w:r>
        <w:t>Ensure that</w:t>
      </w:r>
      <w:r w:rsidR="001411C4">
        <w:t xml:space="preserve"> the two towns’ archaeological remains</w:t>
      </w:r>
      <w:r>
        <w:t xml:space="preserve"> are taken full and appropriate account of in any new development (HD11)</w:t>
      </w:r>
    </w:p>
    <w:p w14:paraId="54C03FE5" w14:textId="77777777" w:rsidR="00703DC8" w:rsidRPr="00890DAC" w:rsidRDefault="00703DC8" w:rsidP="00720E5D">
      <w:pPr>
        <w:shd w:val="clear" w:color="auto" w:fill="D9D9D9" w:themeFill="background1" w:themeFillShade="D9"/>
        <w:jc w:val="both"/>
        <w:rPr>
          <w:b/>
        </w:rPr>
      </w:pPr>
      <w:r w:rsidRPr="00890DAC">
        <w:rPr>
          <w:b/>
        </w:rPr>
        <w:t>HOUSING</w:t>
      </w:r>
    </w:p>
    <w:p w14:paraId="40BE1E6E" w14:textId="77777777" w:rsidR="00D633ED" w:rsidRDefault="00BA0728" w:rsidP="00720E5D">
      <w:pPr>
        <w:pStyle w:val="ListParagraph"/>
        <w:numPr>
          <w:ilvl w:val="0"/>
          <w:numId w:val="4"/>
        </w:numPr>
        <w:shd w:val="clear" w:color="auto" w:fill="D9D9D9" w:themeFill="background1" w:themeFillShade="D9"/>
        <w:jc w:val="both"/>
      </w:pPr>
      <w:r>
        <w:t>Support a housing mix reflective of what you told us</w:t>
      </w:r>
      <w:r w:rsidR="00617562">
        <w:t xml:space="preserve"> (bungalows, specialist accommodation for the elderly, a mix of smaller homes for owner occupation and non-private rented)</w:t>
      </w:r>
      <w:r>
        <w:t xml:space="preserve"> on larger housing sites (0.4ha or more) and site providing 10 or more dwellings (H1)</w:t>
      </w:r>
      <w:r w:rsidR="00D633ED">
        <w:t xml:space="preserve"> </w:t>
      </w:r>
    </w:p>
    <w:p w14:paraId="62EF1B7F" w14:textId="16A05ACE" w:rsidR="00BA0728" w:rsidRPr="002730EB" w:rsidRDefault="00D633ED" w:rsidP="00720E5D">
      <w:pPr>
        <w:shd w:val="clear" w:color="auto" w:fill="D9D9D9" w:themeFill="background1" w:themeFillShade="D9"/>
        <w:jc w:val="both"/>
        <w:rPr>
          <w:b/>
        </w:rPr>
      </w:pPr>
      <w:r w:rsidRPr="002730EB">
        <w:rPr>
          <w:b/>
        </w:rPr>
        <w:t>EMPLOYMENT</w:t>
      </w:r>
    </w:p>
    <w:p w14:paraId="0FA34EB2" w14:textId="03718CCE" w:rsidR="003B2303" w:rsidRDefault="003B2303" w:rsidP="00720E5D">
      <w:pPr>
        <w:pStyle w:val="ListParagraph"/>
        <w:numPr>
          <w:ilvl w:val="0"/>
          <w:numId w:val="4"/>
        </w:numPr>
        <w:shd w:val="clear" w:color="auto" w:fill="D9D9D9" w:themeFill="background1" w:themeFillShade="D9"/>
        <w:jc w:val="both"/>
      </w:pPr>
      <w:r>
        <w:t xml:space="preserve">Support development proposals for employment generating uses in </w:t>
      </w:r>
      <w:r w:rsidR="00D633ED">
        <w:t xml:space="preserve"> </w:t>
      </w:r>
      <w:r>
        <w:t>the food industry, tourism, horse racing</w:t>
      </w:r>
      <w:r w:rsidR="00140145">
        <w:t>,</w:t>
      </w:r>
      <w:r>
        <w:t xml:space="preserve"> retail</w:t>
      </w:r>
      <w:r w:rsidR="00140145">
        <w:t xml:space="preserve"> and green industries</w:t>
      </w:r>
      <w:r>
        <w:t xml:space="preserve"> (EM1)</w:t>
      </w:r>
    </w:p>
    <w:p w14:paraId="4D01471E" w14:textId="177C5E4E" w:rsidR="00376BE5" w:rsidRDefault="00376BE5" w:rsidP="00720E5D">
      <w:pPr>
        <w:shd w:val="clear" w:color="auto" w:fill="D9D9D9" w:themeFill="background1" w:themeFillShade="D9"/>
        <w:jc w:val="both"/>
        <w:rPr>
          <w:b/>
        </w:rPr>
      </w:pPr>
      <w:r>
        <w:rPr>
          <w:b/>
        </w:rPr>
        <w:t>MALTON-SPECIFIC POLICIES</w:t>
      </w:r>
    </w:p>
    <w:p w14:paraId="2B5A7C1F" w14:textId="30322A00" w:rsidR="00DC3A74" w:rsidRDefault="00DC3A74" w:rsidP="00720E5D">
      <w:pPr>
        <w:pStyle w:val="ListParagraph"/>
        <w:numPr>
          <w:ilvl w:val="0"/>
          <w:numId w:val="4"/>
        </w:numPr>
        <w:shd w:val="clear" w:color="auto" w:fill="D9D9D9" w:themeFill="background1" w:themeFillShade="D9"/>
        <w:jc w:val="both"/>
      </w:pPr>
      <w:r>
        <w:t>Protects car parking capacity at Wentworth Street Car Park and supports environmental and operational improvements (M1)</w:t>
      </w:r>
    </w:p>
    <w:p w14:paraId="232C4CC8" w14:textId="1FAB3632" w:rsidR="00CF25BD" w:rsidRDefault="00DC3A74" w:rsidP="00720E5D">
      <w:pPr>
        <w:pStyle w:val="ListParagraph"/>
        <w:numPr>
          <w:ilvl w:val="0"/>
          <w:numId w:val="4"/>
        </w:numPr>
        <w:shd w:val="clear" w:color="auto" w:fill="D9D9D9" w:themeFill="background1" w:themeFillShade="D9"/>
        <w:jc w:val="both"/>
      </w:pPr>
      <w:r>
        <w:t>Protects car parking capacity at Malton Market Place and supports environmental and operational improvements (M2)</w:t>
      </w:r>
    </w:p>
    <w:p w14:paraId="388ABE69" w14:textId="0FE01096" w:rsidR="00376BE5" w:rsidRDefault="00D87A95" w:rsidP="00720E5D">
      <w:pPr>
        <w:shd w:val="clear" w:color="auto" w:fill="D9D9D9" w:themeFill="background1" w:themeFillShade="D9"/>
        <w:jc w:val="both"/>
        <w:rPr>
          <w:b/>
        </w:rPr>
      </w:pPr>
      <w:r>
        <w:rPr>
          <w:b/>
        </w:rPr>
        <w:t>N</w:t>
      </w:r>
      <w:r w:rsidR="00376BE5">
        <w:rPr>
          <w:b/>
        </w:rPr>
        <w:t>ORTON-SPECIFIC POLIC</w:t>
      </w:r>
      <w:r w:rsidR="00140145">
        <w:rPr>
          <w:b/>
        </w:rPr>
        <w:t>Y</w:t>
      </w:r>
    </w:p>
    <w:p w14:paraId="2278C663" w14:textId="137C25A6" w:rsidR="00700D87" w:rsidRDefault="005D0913" w:rsidP="00720E5D">
      <w:pPr>
        <w:pStyle w:val="ListParagraph"/>
        <w:numPr>
          <w:ilvl w:val="0"/>
          <w:numId w:val="2"/>
        </w:numPr>
        <w:shd w:val="clear" w:color="auto" w:fill="D9D9D9" w:themeFill="background1" w:themeFillShade="D9"/>
        <w:jc w:val="both"/>
      </w:pPr>
      <w:r>
        <w:t>Support regeneration of land to the r</w:t>
      </w:r>
      <w:r w:rsidR="00A4455E">
        <w:t xml:space="preserve">ear of Commercial Street, specifically for </w:t>
      </w:r>
      <w:r w:rsidR="00140145">
        <w:t xml:space="preserve">retail, light industrial uses and </w:t>
      </w:r>
      <w:r w:rsidR="00A4455E">
        <w:t>public car parking with rear service access to commercial properties. Residential and other uses vulnerable to flooding are not supported (N1)</w:t>
      </w:r>
    </w:p>
    <w:sectPr w:rsidR="00700D87" w:rsidSect="00D87A95">
      <w:footerReference w:type="even" r:id="rId14"/>
      <w:footerReference w:type="default" r:id="rId15"/>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AE5FC4" w14:textId="77777777" w:rsidR="005D2E5E" w:rsidRDefault="005D2E5E" w:rsidP="0034550A">
      <w:pPr>
        <w:spacing w:after="0" w:line="240" w:lineRule="auto"/>
      </w:pPr>
      <w:r>
        <w:separator/>
      </w:r>
    </w:p>
  </w:endnote>
  <w:endnote w:type="continuationSeparator" w:id="0">
    <w:p w14:paraId="5B273164" w14:textId="77777777" w:rsidR="005D2E5E" w:rsidRDefault="005D2E5E" w:rsidP="003455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MS Mincho">
    <w:altName w:val="Yu Gothic"/>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D8C94A" w14:textId="77777777" w:rsidR="0034550A" w:rsidRDefault="0034550A" w:rsidP="00F25BA9">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97A09D9" w14:textId="77777777" w:rsidR="0034550A" w:rsidRDefault="0034550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B013C0" w14:textId="77777777" w:rsidR="0034550A" w:rsidRDefault="0034550A" w:rsidP="00F25BA9">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720E5D">
      <w:rPr>
        <w:rStyle w:val="PageNumber"/>
        <w:noProof/>
      </w:rPr>
      <w:t>2</w:t>
    </w:r>
    <w:r>
      <w:rPr>
        <w:rStyle w:val="PageNumber"/>
      </w:rPr>
      <w:fldChar w:fldCharType="end"/>
    </w:r>
  </w:p>
  <w:p w14:paraId="392AB009" w14:textId="77777777" w:rsidR="0034550A" w:rsidRDefault="0034550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03F34A" w14:textId="77777777" w:rsidR="005D2E5E" w:rsidRDefault="005D2E5E" w:rsidP="0034550A">
      <w:pPr>
        <w:spacing w:after="0" w:line="240" w:lineRule="auto"/>
      </w:pPr>
      <w:r>
        <w:separator/>
      </w:r>
    </w:p>
  </w:footnote>
  <w:footnote w:type="continuationSeparator" w:id="0">
    <w:p w14:paraId="571669C6" w14:textId="77777777" w:rsidR="005D2E5E" w:rsidRDefault="005D2E5E" w:rsidP="0034550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81063A"/>
    <w:multiLevelType w:val="hybridMultilevel"/>
    <w:tmpl w:val="1806FF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F6B0807"/>
    <w:multiLevelType w:val="hybridMultilevel"/>
    <w:tmpl w:val="6E8A0B8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2994408D"/>
    <w:multiLevelType w:val="hybridMultilevel"/>
    <w:tmpl w:val="2D0223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C9D3821"/>
    <w:multiLevelType w:val="hybridMultilevel"/>
    <w:tmpl w:val="0186D0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1717405"/>
    <w:multiLevelType w:val="hybridMultilevel"/>
    <w:tmpl w:val="6480DF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335E596B"/>
    <w:multiLevelType w:val="hybridMultilevel"/>
    <w:tmpl w:val="72C8D5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6842EAD"/>
    <w:multiLevelType w:val="hybridMultilevel"/>
    <w:tmpl w:val="CEA4F8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80720F1"/>
    <w:multiLevelType w:val="hybridMultilevel"/>
    <w:tmpl w:val="E24C05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0A12C08"/>
    <w:multiLevelType w:val="hybridMultilevel"/>
    <w:tmpl w:val="E166C1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33C29E9"/>
    <w:multiLevelType w:val="hybridMultilevel"/>
    <w:tmpl w:val="12E660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41776C4"/>
    <w:multiLevelType w:val="hybridMultilevel"/>
    <w:tmpl w:val="0764CB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73F72C1"/>
    <w:multiLevelType w:val="hybridMultilevel"/>
    <w:tmpl w:val="3E12BA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B8E46A5"/>
    <w:multiLevelType w:val="hybridMultilevel"/>
    <w:tmpl w:val="F140C3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DE221EB"/>
    <w:multiLevelType w:val="hybridMultilevel"/>
    <w:tmpl w:val="DD5EFD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CE33331"/>
    <w:multiLevelType w:val="hybridMultilevel"/>
    <w:tmpl w:val="1C647C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8794A41"/>
    <w:multiLevelType w:val="hybridMultilevel"/>
    <w:tmpl w:val="B7CCAE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6B1B2AD8"/>
    <w:multiLevelType w:val="hybridMultilevel"/>
    <w:tmpl w:val="258239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104689700">
    <w:abstractNumId w:val="5"/>
  </w:num>
  <w:num w:numId="2" w16cid:durableId="1573657214">
    <w:abstractNumId w:val="13"/>
  </w:num>
  <w:num w:numId="3" w16cid:durableId="377827898">
    <w:abstractNumId w:val="3"/>
  </w:num>
  <w:num w:numId="4" w16cid:durableId="1516385733">
    <w:abstractNumId w:val="9"/>
  </w:num>
  <w:num w:numId="5" w16cid:durableId="1298216539">
    <w:abstractNumId w:val="14"/>
  </w:num>
  <w:num w:numId="6" w16cid:durableId="1603684064">
    <w:abstractNumId w:val="15"/>
  </w:num>
  <w:num w:numId="7" w16cid:durableId="488716575">
    <w:abstractNumId w:val="7"/>
  </w:num>
  <w:num w:numId="8" w16cid:durableId="1111777818">
    <w:abstractNumId w:val="0"/>
  </w:num>
  <w:num w:numId="9" w16cid:durableId="1811632354">
    <w:abstractNumId w:val="4"/>
  </w:num>
  <w:num w:numId="10" w16cid:durableId="248925955">
    <w:abstractNumId w:val="12"/>
  </w:num>
  <w:num w:numId="11" w16cid:durableId="1946839807">
    <w:abstractNumId w:val="8"/>
  </w:num>
  <w:num w:numId="12" w16cid:durableId="972712799">
    <w:abstractNumId w:val="16"/>
  </w:num>
  <w:num w:numId="13" w16cid:durableId="1973167185">
    <w:abstractNumId w:val="11"/>
  </w:num>
  <w:num w:numId="14" w16cid:durableId="5257127">
    <w:abstractNumId w:val="6"/>
  </w:num>
  <w:num w:numId="15" w16cid:durableId="1989044283">
    <w:abstractNumId w:val="2"/>
  </w:num>
  <w:num w:numId="16" w16cid:durableId="163060109">
    <w:abstractNumId w:val="10"/>
  </w:num>
  <w:num w:numId="17" w16cid:durableId="4602826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9"/>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00D87"/>
    <w:rsid w:val="000074B1"/>
    <w:rsid w:val="0003508C"/>
    <w:rsid w:val="00036EAF"/>
    <w:rsid w:val="00055780"/>
    <w:rsid w:val="00060EED"/>
    <w:rsid w:val="00067910"/>
    <w:rsid w:val="0007143D"/>
    <w:rsid w:val="00081722"/>
    <w:rsid w:val="00086DE1"/>
    <w:rsid w:val="000876A2"/>
    <w:rsid w:val="000A16CF"/>
    <w:rsid w:val="000D0B4F"/>
    <w:rsid w:val="000F25B6"/>
    <w:rsid w:val="000F61EC"/>
    <w:rsid w:val="00107A09"/>
    <w:rsid w:val="0011112D"/>
    <w:rsid w:val="00140145"/>
    <w:rsid w:val="001411C4"/>
    <w:rsid w:val="00150C4E"/>
    <w:rsid w:val="0015520E"/>
    <w:rsid w:val="001726E3"/>
    <w:rsid w:val="0017470F"/>
    <w:rsid w:val="001930BD"/>
    <w:rsid w:val="001B18FE"/>
    <w:rsid w:val="001C45CA"/>
    <w:rsid w:val="001D11D1"/>
    <w:rsid w:val="00201B98"/>
    <w:rsid w:val="00202FCE"/>
    <w:rsid w:val="00207A8F"/>
    <w:rsid w:val="00216BB9"/>
    <w:rsid w:val="00217A11"/>
    <w:rsid w:val="002338FE"/>
    <w:rsid w:val="002730EB"/>
    <w:rsid w:val="00281AA0"/>
    <w:rsid w:val="002A0F2E"/>
    <w:rsid w:val="002A6AB7"/>
    <w:rsid w:val="002C048B"/>
    <w:rsid w:val="002D2404"/>
    <w:rsid w:val="002D6A63"/>
    <w:rsid w:val="002D734C"/>
    <w:rsid w:val="002F79C0"/>
    <w:rsid w:val="00313C44"/>
    <w:rsid w:val="0033266D"/>
    <w:rsid w:val="0033346C"/>
    <w:rsid w:val="00343366"/>
    <w:rsid w:val="0034550A"/>
    <w:rsid w:val="00362144"/>
    <w:rsid w:val="003621FD"/>
    <w:rsid w:val="00363479"/>
    <w:rsid w:val="00376BE5"/>
    <w:rsid w:val="003930E0"/>
    <w:rsid w:val="003B2303"/>
    <w:rsid w:val="003B3F19"/>
    <w:rsid w:val="003C3573"/>
    <w:rsid w:val="003E0DCF"/>
    <w:rsid w:val="00407EBF"/>
    <w:rsid w:val="0041142B"/>
    <w:rsid w:val="0045445D"/>
    <w:rsid w:val="00481118"/>
    <w:rsid w:val="00481A22"/>
    <w:rsid w:val="00487516"/>
    <w:rsid w:val="004F5199"/>
    <w:rsid w:val="0051711D"/>
    <w:rsid w:val="005274AB"/>
    <w:rsid w:val="005653FE"/>
    <w:rsid w:val="005756EB"/>
    <w:rsid w:val="00577DEE"/>
    <w:rsid w:val="005D0913"/>
    <w:rsid w:val="005D2E5E"/>
    <w:rsid w:val="005D303B"/>
    <w:rsid w:val="006124F7"/>
    <w:rsid w:val="00617562"/>
    <w:rsid w:val="00650F17"/>
    <w:rsid w:val="00667433"/>
    <w:rsid w:val="00680007"/>
    <w:rsid w:val="00686F3F"/>
    <w:rsid w:val="0069066E"/>
    <w:rsid w:val="006C0686"/>
    <w:rsid w:val="006C492B"/>
    <w:rsid w:val="006D6042"/>
    <w:rsid w:val="00700D87"/>
    <w:rsid w:val="00703DC8"/>
    <w:rsid w:val="00706EA5"/>
    <w:rsid w:val="00720E5D"/>
    <w:rsid w:val="007407C3"/>
    <w:rsid w:val="00741678"/>
    <w:rsid w:val="00772DAF"/>
    <w:rsid w:val="00777039"/>
    <w:rsid w:val="007854B8"/>
    <w:rsid w:val="00787932"/>
    <w:rsid w:val="0079614C"/>
    <w:rsid w:val="007D0958"/>
    <w:rsid w:val="007F0804"/>
    <w:rsid w:val="007F3832"/>
    <w:rsid w:val="007F4057"/>
    <w:rsid w:val="00801F29"/>
    <w:rsid w:val="008132C3"/>
    <w:rsid w:val="008279A2"/>
    <w:rsid w:val="0083283C"/>
    <w:rsid w:val="00840D69"/>
    <w:rsid w:val="00860710"/>
    <w:rsid w:val="00890DAC"/>
    <w:rsid w:val="008A4C45"/>
    <w:rsid w:val="008A5E8B"/>
    <w:rsid w:val="008B1672"/>
    <w:rsid w:val="00945656"/>
    <w:rsid w:val="00957F65"/>
    <w:rsid w:val="00974BD8"/>
    <w:rsid w:val="009A0E67"/>
    <w:rsid w:val="009C3C67"/>
    <w:rsid w:val="009D4D0B"/>
    <w:rsid w:val="00A02130"/>
    <w:rsid w:val="00A07C46"/>
    <w:rsid w:val="00A13767"/>
    <w:rsid w:val="00A14501"/>
    <w:rsid w:val="00A20305"/>
    <w:rsid w:val="00A4455E"/>
    <w:rsid w:val="00A54610"/>
    <w:rsid w:val="00A566A7"/>
    <w:rsid w:val="00A64C29"/>
    <w:rsid w:val="00A76831"/>
    <w:rsid w:val="00A80563"/>
    <w:rsid w:val="00A820DE"/>
    <w:rsid w:val="00A845A6"/>
    <w:rsid w:val="00AF2D3B"/>
    <w:rsid w:val="00B54163"/>
    <w:rsid w:val="00B65C9B"/>
    <w:rsid w:val="00B8178A"/>
    <w:rsid w:val="00BA0728"/>
    <w:rsid w:val="00BA7131"/>
    <w:rsid w:val="00BB01CF"/>
    <w:rsid w:val="00BE2243"/>
    <w:rsid w:val="00BE61F6"/>
    <w:rsid w:val="00BF1603"/>
    <w:rsid w:val="00C03FE9"/>
    <w:rsid w:val="00C22543"/>
    <w:rsid w:val="00C52148"/>
    <w:rsid w:val="00C71BDA"/>
    <w:rsid w:val="00C803EF"/>
    <w:rsid w:val="00C90F5A"/>
    <w:rsid w:val="00C91242"/>
    <w:rsid w:val="00CA1699"/>
    <w:rsid w:val="00CA7C09"/>
    <w:rsid w:val="00CB49DB"/>
    <w:rsid w:val="00CB68A7"/>
    <w:rsid w:val="00CC234E"/>
    <w:rsid w:val="00CE1E7B"/>
    <w:rsid w:val="00CF20FE"/>
    <w:rsid w:val="00CF25BD"/>
    <w:rsid w:val="00D07403"/>
    <w:rsid w:val="00D633ED"/>
    <w:rsid w:val="00D71B3A"/>
    <w:rsid w:val="00D83828"/>
    <w:rsid w:val="00D87A95"/>
    <w:rsid w:val="00DA2B1B"/>
    <w:rsid w:val="00DB11E7"/>
    <w:rsid w:val="00DB136D"/>
    <w:rsid w:val="00DB280B"/>
    <w:rsid w:val="00DC3A74"/>
    <w:rsid w:val="00DE3B77"/>
    <w:rsid w:val="00DF54E5"/>
    <w:rsid w:val="00DF5FD3"/>
    <w:rsid w:val="00E031A6"/>
    <w:rsid w:val="00E105A5"/>
    <w:rsid w:val="00E22DE9"/>
    <w:rsid w:val="00E23598"/>
    <w:rsid w:val="00E42041"/>
    <w:rsid w:val="00E60822"/>
    <w:rsid w:val="00E713AE"/>
    <w:rsid w:val="00E82517"/>
    <w:rsid w:val="00EC466D"/>
    <w:rsid w:val="00ED2DE3"/>
    <w:rsid w:val="00EF3FF7"/>
    <w:rsid w:val="00EF794A"/>
    <w:rsid w:val="00EF7AA6"/>
    <w:rsid w:val="00F2374E"/>
    <w:rsid w:val="00F403BA"/>
    <w:rsid w:val="00F51A68"/>
    <w:rsid w:val="00F5272B"/>
    <w:rsid w:val="00F53215"/>
    <w:rsid w:val="00FC52FE"/>
    <w:rsid w:val="00FD7CC4"/>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1FF9E80"/>
  <w15:docId w15:val="{08292C88-D584-49D9-8F41-BC4C304BE4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726E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0074B1"/>
    <w:rPr>
      <w:color w:val="0563C1" w:themeColor="hyperlink"/>
      <w:u w:val="single"/>
    </w:rPr>
  </w:style>
  <w:style w:type="paragraph" w:styleId="ListParagraph">
    <w:name w:val="List Paragraph"/>
    <w:basedOn w:val="Normal"/>
    <w:uiPriority w:val="34"/>
    <w:qFormat/>
    <w:rsid w:val="00A566A7"/>
    <w:pPr>
      <w:ind w:left="720"/>
      <w:contextualSpacing/>
    </w:pPr>
  </w:style>
  <w:style w:type="paragraph" w:styleId="Footer">
    <w:name w:val="footer"/>
    <w:basedOn w:val="Normal"/>
    <w:link w:val="FooterChar"/>
    <w:uiPriority w:val="99"/>
    <w:unhideWhenUsed/>
    <w:rsid w:val="0034550A"/>
    <w:pPr>
      <w:tabs>
        <w:tab w:val="center" w:pos="4320"/>
        <w:tab w:val="right" w:pos="8640"/>
      </w:tabs>
      <w:spacing w:after="0" w:line="240" w:lineRule="auto"/>
    </w:pPr>
  </w:style>
  <w:style w:type="character" w:customStyle="1" w:styleId="FooterChar">
    <w:name w:val="Footer Char"/>
    <w:basedOn w:val="DefaultParagraphFont"/>
    <w:link w:val="Footer"/>
    <w:uiPriority w:val="99"/>
    <w:rsid w:val="0034550A"/>
  </w:style>
  <w:style w:type="character" w:styleId="PageNumber">
    <w:name w:val="page number"/>
    <w:basedOn w:val="DefaultParagraphFont"/>
    <w:uiPriority w:val="99"/>
    <w:semiHidden/>
    <w:unhideWhenUsed/>
    <w:rsid w:val="0034550A"/>
  </w:style>
  <w:style w:type="character" w:styleId="FollowedHyperlink">
    <w:name w:val="FollowedHyperlink"/>
    <w:basedOn w:val="DefaultParagraphFont"/>
    <w:uiPriority w:val="99"/>
    <w:semiHidden/>
    <w:unhideWhenUsed/>
    <w:rsid w:val="00A76831"/>
    <w:rPr>
      <w:color w:val="954F72" w:themeColor="followedHyperlink"/>
      <w:u w:val="single"/>
    </w:rPr>
  </w:style>
  <w:style w:type="paragraph" w:styleId="Revision">
    <w:name w:val="Revision"/>
    <w:hidden/>
    <w:uiPriority w:val="99"/>
    <w:semiHidden/>
    <w:rsid w:val="00686F3F"/>
    <w:pPr>
      <w:spacing w:after="0" w:line="240" w:lineRule="auto"/>
    </w:pPr>
  </w:style>
  <w:style w:type="paragraph" w:styleId="PlainText">
    <w:name w:val="Plain Text"/>
    <w:basedOn w:val="Normal"/>
    <w:link w:val="PlainTextChar"/>
    <w:uiPriority w:val="99"/>
    <w:unhideWhenUsed/>
    <w:rsid w:val="00772DAF"/>
    <w:pPr>
      <w:spacing w:after="0" w:line="240" w:lineRule="auto"/>
    </w:pPr>
    <w:rPr>
      <w:rFonts w:ascii="Calibri" w:hAnsi="Calibri"/>
      <w:szCs w:val="21"/>
    </w:rPr>
  </w:style>
  <w:style w:type="character" w:customStyle="1" w:styleId="PlainTextChar">
    <w:name w:val="Plain Text Char"/>
    <w:basedOn w:val="DefaultParagraphFont"/>
    <w:link w:val="PlainText"/>
    <w:uiPriority w:val="99"/>
    <w:rsid w:val="00772DAF"/>
    <w:rPr>
      <w:rFonts w:ascii="Calibri" w:hAnsi="Calibri"/>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5.png"/><Relationship Id="rId3" Type="http://schemas.openxmlformats.org/officeDocument/2006/relationships/settings" Target="settings.xml"/><Relationship Id="rId7" Type="http://schemas.openxmlformats.org/officeDocument/2006/relationships/image" Target="media/image1.jpg"/><Relationship Id="rId12" Type="http://schemas.openxmlformats.org/officeDocument/2006/relationships/image" Target="media/image4.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5" Type="http://schemas.openxmlformats.org/officeDocument/2006/relationships/footer" Target="footer2.xml"/><Relationship Id="rId10" Type="http://schemas.openxmlformats.org/officeDocument/2006/relationships/hyperlink" Target="http://www.malton-tc.gov.uk/malton-norton-neighbourhood-plan/" TargetMode="External"/><Relationship Id="rId4" Type="http://schemas.openxmlformats.org/officeDocument/2006/relationships/webSettings" Target="webSettings.xml"/><Relationship Id="rId9" Type="http://schemas.openxmlformats.org/officeDocument/2006/relationships/hyperlink" Target="http://www.nortononderwent.co.uk/malton-norton-neighbourhood-plan" TargetMode="External"/><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4</Pages>
  <Words>1598</Words>
  <Characters>9113</Characters>
  <Application>Microsoft Office Word</Application>
  <DocSecurity>0</DocSecurity>
  <Lines>75</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Mike</dc:creator>
  <cp:keywords/>
  <dc:description/>
  <cp:lastModifiedBy>Stephen Pritchard</cp:lastModifiedBy>
  <cp:revision>2</cp:revision>
  <cp:lastPrinted>2021-01-06T15:30:00Z</cp:lastPrinted>
  <dcterms:created xsi:type="dcterms:W3CDTF">2023-06-28T08:55:00Z</dcterms:created>
  <dcterms:modified xsi:type="dcterms:W3CDTF">2023-06-28T08:55:00Z</dcterms:modified>
</cp:coreProperties>
</file>